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7384F" w14:textId="77777777" w:rsidR="0012375A" w:rsidRDefault="0012375A" w:rsidP="00933490">
      <w:pPr>
        <w:spacing w:after="215" w:line="360" w:lineRule="auto"/>
        <w:jc w:val="center"/>
        <w:rPr>
          <w:b/>
          <w:sz w:val="22"/>
        </w:rPr>
      </w:pPr>
      <w:r>
        <w:rPr>
          <w:b/>
          <w:noProof/>
          <w:sz w:val="22"/>
        </w:rPr>
        <w:drawing>
          <wp:inline distT="0" distB="0" distL="0" distR="0" wp14:anchorId="26F2593B" wp14:editId="10ED19E6">
            <wp:extent cx="2340033" cy="881149"/>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Faculdade.jpg"/>
                    <pic:cNvPicPr/>
                  </pic:nvPicPr>
                  <pic:blipFill>
                    <a:blip r:embed="rId8">
                      <a:extLst>
                        <a:ext uri="{28A0092B-C50C-407E-A947-70E740481C1C}">
                          <a14:useLocalDpi xmlns:a14="http://schemas.microsoft.com/office/drawing/2010/main" val="0"/>
                        </a:ext>
                      </a:extLst>
                    </a:blip>
                    <a:stretch>
                      <a:fillRect/>
                    </a:stretch>
                  </pic:blipFill>
                  <pic:spPr>
                    <a:xfrm>
                      <a:off x="0" y="0"/>
                      <a:ext cx="2340033" cy="881149"/>
                    </a:xfrm>
                    <a:prstGeom prst="rect">
                      <a:avLst/>
                    </a:prstGeom>
                  </pic:spPr>
                </pic:pic>
              </a:graphicData>
            </a:graphic>
          </wp:inline>
        </w:drawing>
      </w:r>
    </w:p>
    <w:p w14:paraId="4191D061" w14:textId="770831E5" w:rsidR="00653C9A" w:rsidRPr="0012375A" w:rsidRDefault="00F135A1" w:rsidP="00933490">
      <w:pPr>
        <w:spacing w:after="215" w:line="360" w:lineRule="auto"/>
        <w:jc w:val="center"/>
        <w:rPr>
          <w:b/>
          <w:szCs w:val="24"/>
        </w:rPr>
      </w:pPr>
      <w:r w:rsidRPr="0012375A">
        <w:rPr>
          <w:b/>
          <w:szCs w:val="24"/>
        </w:rPr>
        <w:t>FACULDADE SETE LAGOAS - FACSETE</w:t>
      </w:r>
    </w:p>
    <w:p w14:paraId="11F3F913" w14:textId="18BE098E" w:rsidR="00653C9A" w:rsidRPr="0012375A" w:rsidRDefault="0012375A" w:rsidP="00933490">
      <w:pPr>
        <w:spacing w:after="217" w:line="360" w:lineRule="auto"/>
        <w:ind w:right="4"/>
        <w:jc w:val="center"/>
        <w:rPr>
          <w:b/>
          <w:szCs w:val="24"/>
        </w:rPr>
      </w:pPr>
      <w:r w:rsidRPr="0012375A">
        <w:rPr>
          <w:b/>
          <w:szCs w:val="24"/>
        </w:rPr>
        <w:t>JEFFERSON LOPES DE SOUZA</w:t>
      </w:r>
    </w:p>
    <w:p w14:paraId="6C333CDA" w14:textId="77777777" w:rsidR="00C11B0A" w:rsidRPr="0012375A" w:rsidRDefault="00C11B0A" w:rsidP="00933490">
      <w:pPr>
        <w:spacing w:line="360" w:lineRule="auto"/>
        <w:rPr>
          <w:szCs w:val="24"/>
        </w:rPr>
      </w:pPr>
    </w:p>
    <w:p w14:paraId="02C9C13C" w14:textId="77777777" w:rsidR="0012375A" w:rsidRDefault="0012375A" w:rsidP="00933490">
      <w:pPr>
        <w:spacing w:line="360" w:lineRule="auto"/>
        <w:rPr>
          <w:szCs w:val="24"/>
        </w:rPr>
      </w:pPr>
    </w:p>
    <w:p w14:paraId="1106D0F9" w14:textId="77777777" w:rsidR="0012375A" w:rsidRDefault="0012375A" w:rsidP="00933490">
      <w:pPr>
        <w:spacing w:line="360" w:lineRule="auto"/>
        <w:rPr>
          <w:szCs w:val="24"/>
        </w:rPr>
      </w:pPr>
    </w:p>
    <w:p w14:paraId="4D8BA073" w14:textId="77777777" w:rsidR="0012375A" w:rsidRDefault="0012375A" w:rsidP="00933490">
      <w:pPr>
        <w:spacing w:line="360" w:lineRule="auto"/>
        <w:rPr>
          <w:szCs w:val="24"/>
        </w:rPr>
      </w:pPr>
    </w:p>
    <w:p w14:paraId="00972AE8" w14:textId="77777777" w:rsidR="0012375A" w:rsidRDefault="0012375A" w:rsidP="00933490">
      <w:pPr>
        <w:spacing w:line="360" w:lineRule="auto"/>
        <w:rPr>
          <w:szCs w:val="24"/>
        </w:rPr>
      </w:pPr>
    </w:p>
    <w:p w14:paraId="3C9DF628" w14:textId="77777777" w:rsidR="0012375A" w:rsidRDefault="0012375A" w:rsidP="00933490">
      <w:pPr>
        <w:spacing w:line="360" w:lineRule="auto"/>
        <w:ind w:left="0" w:firstLine="0"/>
        <w:rPr>
          <w:szCs w:val="24"/>
        </w:rPr>
      </w:pPr>
    </w:p>
    <w:p w14:paraId="12F9254A" w14:textId="77777777" w:rsidR="0012375A" w:rsidRDefault="0012375A" w:rsidP="00933490">
      <w:pPr>
        <w:spacing w:line="360" w:lineRule="auto"/>
        <w:rPr>
          <w:szCs w:val="24"/>
        </w:rPr>
      </w:pPr>
    </w:p>
    <w:p w14:paraId="7B1849AB" w14:textId="77777777" w:rsidR="0012375A" w:rsidRDefault="0012375A" w:rsidP="00933490">
      <w:pPr>
        <w:spacing w:line="360" w:lineRule="auto"/>
        <w:rPr>
          <w:szCs w:val="24"/>
        </w:rPr>
      </w:pPr>
    </w:p>
    <w:p w14:paraId="6DCF1164" w14:textId="77777777" w:rsidR="0012375A" w:rsidRDefault="0012375A" w:rsidP="00933490">
      <w:pPr>
        <w:spacing w:line="360" w:lineRule="auto"/>
        <w:rPr>
          <w:szCs w:val="24"/>
        </w:rPr>
      </w:pPr>
    </w:p>
    <w:p w14:paraId="1C064126" w14:textId="77777777" w:rsidR="00D07058" w:rsidRDefault="00D07058" w:rsidP="00933490">
      <w:pPr>
        <w:spacing w:line="360" w:lineRule="auto"/>
        <w:ind w:left="0" w:firstLine="0"/>
        <w:rPr>
          <w:b/>
          <w:szCs w:val="24"/>
        </w:rPr>
      </w:pPr>
    </w:p>
    <w:p w14:paraId="0E43970A" w14:textId="4AE07324" w:rsidR="00653C9A" w:rsidRPr="0012375A" w:rsidRDefault="00320471" w:rsidP="00933490">
      <w:pPr>
        <w:spacing w:line="360" w:lineRule="auto"/>
        <w:jc w:val="center"/>
        <w:rPr>
          <w:b/>
          <w:szCs w:val="24"/>
        </w:rPr>
      </w:pPr>
      <w:r>
        <w:rPr>
          <w:b/>
          <w:szCs w:val="24"/>
        </w:rPr>
        <w:t>REABILITAÇÃO ESTÉTICA EM LAMINADOS CERÂMICOS, UM CASO CLÍNICO</w:t>
      </w:r>
    </w:p>
    <w:p w14:paraId="4C9C3918" w14:textId="77777777" w:rsidR="00C11B0A" w:rsidRPr="0012375A" w:rsidRDefault="00C11B0A" w:rsidP="00933490">
      <w:pPr>
        <w:spacing w:after="0" w:line="360" w:lineRule="auto"/>
        <w:ind w:right="2"/>
        <w:rPr>
          <w:szCs w:val="24"/>
        </w:rPr>
      </w:pPr>
    </w:p>
    <w:p w14:paraId="63CD1613" w14:textId="77777777" w:rsidR="004C0050" w:rsidRPr="0012375A" w:rsidRDefault="004C0050" w:rsidP="00933490">
      <w:pPr>
        <w:spacing w:after="0" w:line="360" w:lineRule="auto"/>
        <w:ind w:right="2"/>
        <w:rPr>
          <w:szCs w:val="24"/>
        </w:rPr>
      </w:pPr>
    </w:p>
    <w:p w14:paraId="3B583050" w14:textId="77777777" w:rsidR="00D07058" w:rsidRDefault="00D07058" w:rsidP="00933490">
      <w:pPr>
        <w:spacing w:after="0" w:line="360" w:lineRule="auto"/>
        <w:ind w:right="2"/>
        <w:rPr>
          <w:szCs w:val="24"/>
        </w:rPr>
      </w:pPr>
    </w:p>
    <w:p w14:paraId="41425297" w14:textId="77777777" w:rsidR="00D07058" w:rsidRDefault="00D07058" w:rsidP="00933490">
      <w:pPr>
        <w:spacing w:after="0" w:line="360" w:lineRule="auto"/>
        <w:ind w:right="2"/>
        <w:rPr>
          <w:szCs w:val="24"/>
        </w:rPr>
      </w:pPr>
    </w:p>
    <w:p w14:paraId="2867496B" w14:textId="77777777" w:rsidR="00D07058" w:rsidRDefault="00D07058" w:rsidP="00933490">
      <w:pPr>
        <w:spacing w:after="0" w:line="360" w:lineRule="auto"/>
        <w:ind w:right="2"/>
        <w:rPr>
          <w:szCs w:val="24"/>
        </w:rPr>
      </w:pPr>
    </w:p>
    <w:p w14:paraId="1D784A31" w14:textId="77777777" w:rsidR="00D07058" w:rsidRDefault="00D07058" w:rsidP="00933490">
      <w:pPr>
        <w:spacing w:after="0" w:line="360" w:lineRule="auto"/>
        <w:ind w:right="2"/>
        <w:rPr>
          <w:szCs w:val="24"/>
        </w:rPr>
      </w:pPr>
    </w:p>
    <w:p w14:paraId="2AC2F5BF" w14:textId="77777777" w:rsidR="00D07058" w:rsidRDefault="00D07058" w:rsidP="00933490">
      <w:pPr>
        <w:spacing w:after="0" w:line="360" w:lineRule="auto"/>
        <w:ind w:right="2"/>
        <w:rPr>
          <w:szCs w:val="24"/>
        </w:rPr>
      </w:pPr>
    </w:p>
    <w:p w14:paraId="145A5FDB" w14:textId="77777777" w:rsidR="00D07058" w:rsidRDefault="00D07058" w:rsidP="00933490">
      <w:pPr>
        <w:spacing w:after="0" w:line="360" w:lineRule="auto"/>
        <w:ind w:right="2"/>
        <w:rPr>
          <w:szCs w:val="24"/>
        </w:rPr>
      </w:pPr>
    </w:p>
    <w:p w14:paraId="6A1C0243" w14:textId="77777777" w:rsidR="00D07058" w:rsidRDefault="00D07058" w:rsidP="00933490">
      <w:pPr>
        <w:spacing w:after="0" w:line="360" w:lineRule="auto"/>
        <w:ind w:right="2"/>
        <w:rPr>
          <w:szCs w:val="24"/>
        </w:rPr>
      </w:pPr>
    </w:p>
    <w:p w14:paraId="16809A11" w14:textId="77777777" w:rsidR="00D07058" w:rsidRDefault="00D07058" w:rsidP="00933490">
      <w:pPr>
        <w:spacing w:after="0" w:line="360" w:lineRule="auto"/>
        <w:ind w:left="0" w:right="2" w:firstLine="0"/>
        <w:rPr>
          <w:szCs w:val="24"/>
        </w:rPr>
      </w:pPr>
    </w:p>
    <w:p w14:paraId="5EA34BA6" w14:textId="77777777" w:rsidR="00D07058" w:rsidRDefault="00D07058" w:rsidP="00933490">
      <w:pPr>
        <w:spacing w:after="0" w:line="360" w:lineRule="auto"/>
        <w:ind w:right="2"/>
        <w:rPr>
          <w:szCs w:val="24"/>
        </w:rPr>
      </w:pPr>
    </w:p>
    <w:p w14:paraId="341BCB7A" w14:textId="36FE0727" w:rsidR="00653C9A" w:rsidRPr="00D07058" w:rsidRDefault="004C0050" w:rsidP="00933490">
      <w:pPr>
        <w:spacing w:after="0" w:line="360" w:lineRule="auto"/>
        <w:ind w:right="2"/>
        <w:jc w:val="center"/>
        <w:rPr>
          <w:b/>
          <w:szCs w:val="24"/>
        </w:rPr>
      </w:pPr>
      <w:r w:rsidRPr="00D07058">
        <w:rPr>
          <w:b/>
          <w:szCs w:val="24"/>
        </w:rPr>
        <w:t>NATAL/RN</w:t>
      </w:r>
    </w:p>
    <w:p w14:paraId="7869466A" w14:textId="41132240" w:rsidR="00350C35" w:rsidRDefault="00F135A1" w:rsidP="00933490">
      <w:pPr>
        <w:spacing w:after="0" w:line="360" w:lineRule="auto"/>
        <w:ind w:right="3"/>
        <w:jc w:val="center"/>
        <w:rPr>
          <w:b/>
          <w:szCs w:val="24"/>
        </w:rPr>
      </w:pPr>
      <w:r w:rsidRPr="00D07058">
        <w:rPr>
          <w:b/>
          <w:szCs w:val="24"/>
        </w:rPr>
        <w:t>201</w:t>
      </w:r>
      <w:r w:rsidR="004C0050" w:rsidRPr="00D07058">
        <w:rPr>
          <w:b/>
          <w:szCs w:val="24"/>
        </w:rPr>
        <w:t>8</w:t>
      </w:r>
    </w:p>
    <w:p w14:paraId="1615CC5E" w14:textId="3EDAA01E" w:rsidR="005F4BCE" w:rsidRDefault="00350C35">
      <w:pPr>
        <w:spacing w:after="160" w:line="259" w:lineRule="auto"/>
        <w:ind w:left="0" w:firstLine="0"/>
        <w:jc w:val="left"/>
        <w:rPr>
          <w:b/>
          <w:szCs w:val="24"/>
        </w:rPr>
      </w:pPr>
      <w:r>
        <w:rPr>
          <w:b/>
          <w:szCs w:val="24"/>
        </w:rPr>
        <w:br w:type="page"/>
      </w:r>
    </w:p>
    <w:p w14:paraId="79BF5401" w14:textId="47DCF7CC" w:rsidR="0042764F" w:rsidRDefault="00800520" w:rsidP="00886EDB">
      <w:pPr>
        <w:tabs>
          <w:tab w:val="left" w:pos="3261"/>
        </w:tabs>
        <w:jc w:val="center"/>
        <w:rPr>
          <w:b/>
        </w:rPr>
      </w:pPr>
      <w:r>
        <w:rPr>
          <w:b/>
          <w:noProof/>
        </w:rPr>
        <w:lastRenderedPageBreak/>
        <w:drawing>
          <wp:inline distT="0" distB="0" distL="0" distR="0" wp14:anchorId="031B1F4F" wp14:editId="4A03F8AB">
            <wp:extent cx="5760085" cy="814260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190607_131520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sidR="0042764F" w:rsidRPr="00886EDB">
        <w:rPr>
          <w:b/>
        </w:rPr>
        <w:t>RESUMO</w:t>
      </w:r>
    </w:p>
    <w:p w14:paraId="3D3C63CD" w14:textId="77777777" w:rsidR="00886EDB" w:rsidRPr="00886EDB" w:rsidRDefault="00886EDB" w:rsidP="00886EDB">
      <w:pPr>
        <w:tabs>
          <w:tab w:val="left" w:pos="3261"/>
        </w:tabs>
        <w:jc w:val="center"/>
        <w:rPr>
          <w:b/>
        </w:rPr>
      </w:pPr>
    </w:p>
    <w:p w14:paraId="65885CE8" w14:textId="6002C6F6" w:rsidR="0042764F" w:rsidRDefault="00E27170" w:rsidP="00933490">
      <w:pPr>
        <w:spacing w:line="360" w:lineRule="auto"/>
        <w:ind w:left="0" w:firstLine="0"/>
      </w:pPr>
      <w:r>
        <w:lastRenderedPageBreak/>
        <w:t xml:space="preserve">Em busca de um sorriso mais harmônico, a população de hoje busca conhecer </w:t>
      </w:r>
      <w:bookmarkStart w:id="0" w:name="_GoBack"/>
      <w:bookmarkEnd w:id="0"/>
      <w:r>
        <w:t>mais sobre as formas de tratamentos disponíveis no mercado odontológico. Com uma exigência cada vez maior com a estética e com os materiais empregos na odontologia, encontra-se a necessidade</w:t>
      </w:r>
      <w:r w:rsidR="0035563B">
        <w:t xml:space="preserve"> de desenvolvimento de nova</w:t>
      </w:r>
      <w:r>
        <w:t xml:space="preserve">s </w:t>
      </w:r>
      <w:r w:rsidR="0035563B">
        <w:t>tecnologias</w:t>
      </w:r>
      <w:r>
        <w:t>, buscando sempre a biocompatibilidade, resistência, durabi</w:t>
      </w:r>
      <w:r w:rsidR="0035563B">
        <w:t>lidade, tanto de estrutura,</w:t>
      </w:r>
      <w:r>
        <w:t xml:space="preserve"> cor, quanto do próprio tratamento em si.</w:t>
      </w:r>
      <w:r w:rsidR="005777A3">
        <w:t xml:space="preserve"> Sendo assim,</w:t>
      </w:r>
      <w:r w:rsidR="00FB2894">
        <w:t xml:space="preserve"> por</w:t>
      </w:r>
      <w:r w:rsidR="0035563B">
        <w:t xml:space="preserve"> excelência em estética </w:t>
      </w:r>
      <w:r w:rsidR="005777A3">
        <w:t>e naturalidade, surgiu como material restaurador e reabilitador, as cerâmicas odontológicas, fazendo frente as resinas foto polimerizáveis, não t</w:t>
      </w:r>
      <w:r w:rsidR="000D3CB8">
        <w:t>i</w:t>
      </w:r>
      <w:r w:rsidR="0035563B">
        <w:t xml:space="preserve">rando destas as suas vantagens. </w:t>
      </w:r>
      <w:r w:rsidR="00FB2894">
        <w:t>Este trabalho vem</w:t>
      </w:r>
      <w:r w:rsidR="00092861">
        <w:t xml:space="preserve"> apresentar uma reabilitação do ponto de vista estético e funcional da paciente, promovendo saúde </w:t>
      </w:r>
      <w:r w:rsidR="00544A59">
        <w:t>e recuperação de sua autoestima, utilizando para isso, técnicas de preparo minimamente invasivos e planejamento reverso, para a obtenção de uma adaptação adequada, visto a utilização de materiais de moldagem precisos e de alta qualidade, permitindo assim um resultado final baseado no planejamento realizado anteriormente.</w:t>
      </w:r>
    </w:p>
    <w:p w14:paraId="3B6111D7" w14:textId="77777777" w:rsidR="0042764F" w:rsidRDefault="0042764F" w:rsidP="0042764F">
      <w:pPr>
        <w:spacing w:after="0" w:line="259" w:lineRule="auto"/>
        <w:ind w:left="0" w:firstLine="0"/>
      </w:pPr>
      <w:r>
        <w:t xml:space="preserve"> </w:t>
      </w:r>
    </w:p>
    <w:p w14:paraId="15F62B9E" w14:textId="027E1172" w:rsidR="005F4BCE" w:rsidRDefault="0042764F" w:rsidP="0042764F">
      <w:pPr>
        <w:ind w:left="-5"/>
      </w:pPr>
      <w:r w:rsidRPr="00886EDB">
        <w:rPr>
          <w:b/>
        </w:rPr>
        <w:t>Palavras-chaves:</w:t>
      </w:r>
      <w:r>
        <w:rPr>
          <w:b/>
        </w:rPr>
        <w:t xml:space="preserve"> </w:t>
      </w:r>
      <w:r w:rsidR="00D41043">
        <w:t>Cerâmicas, Reabilitação</w:t>
      </w:r>
      <w:r w:rsidR="00A02EAF">
        <w:t xml:space="preserve"> Oral, Estética O</w:t>
      </w:r>
      <w:r w:rsidR="00D41043">
        <w:t>dontológica</w:t>
      </w:r>
    </w:p>
    <w:p w14:paraId="07099DC2" w14:textId="77777777" w:rsidR="005F4BCE" w:rsidRDefault="005F4BCE">
      <w:pPr>
        <w:spacing w:after="160" w:line="259" w:lineRule="auto"/>
        <w:ind w:left="0" w:firstLine="0"/>
        <w:jc w:val="left"/>
      </w:pPr>
      <w:r>
        <w:br w:type="page"/>
      </w:r>
    </w:p>
    <w:p w14:paraId="57D4FA45" w14:textId="50C6E454" w:rsidR="00BD009C" w:rsidRDefault="00BD009C" w:rsidP="00886EDB">
      <w:pPr>
        <w:ind w:left="0" w:firstLine="0"/>
        <w:rPr>
          <w:b/>
        </w:rPr>
      </w:pPr>
      <w:r w:rsidRPr="00886EDB">
        <w:rPr>
          <w:b/>
        </w:rPr>
        <w:lastRenderedPageBreak/>
        <w:t xml:space="preserve">INTRODUÇÃO </w:t>
      </w:r>
    </w:p>
    <w:p w14:paraId="0DCF67F1" w14:textId="77777777" w:rsidR="00886EDB" w:rsidRPr="00886EDB" w:rsidRDefault="00886EDB" w:rsidP="00886EDB">
      <w:pPr>
        <w:ind w:left="0" w:firstLine="0"/>
        <w:rPr>
          <w:b/>
        </w:rPr>
      </w:pPr>
    </w:p>
    <w:p w14:paraId="0912EDAF" w14:textId="77777777" w:rsidR="00C35D2B" w:rsidRDefault="00C35D2B" w:rsidP="00C35D2B">
      <w:pPr>
        <w:spacing w:line="360" w:lineRule="auto"/>
        <w:ind w:firstLine="708"/>
        <w:rPr>
          <w:szCs w:val="24"/>
        </w:rPr>
      </w:pPr>
      <w:r>
        <w:rPr>
          <w:szCs w:val="24"/>
        </w:rPr>
        <w:t xml:space="preserve">A clínica odontológica tem sido procurada cada vez mais para realização de procedimentos estéticos e reabilitadores por pacientes que buscam uma melhor qualidade de vida. Essa população que procura esses tipos de procedimentos está cada vez mais ligada a estética, fazendo questionamentos sobre os materiais, quais melhores produtos para um resultado significativo para o alcance de suas expectativas. </w:t>
      </w:r>
    </w:p>
    <w:p w14:paraId="639C3B71" w14:textId="746F0494" w:rsidR="00A02CCB" w:rsidRPr="00A02CCB" w:rsidRDefault="00A02CCB" w:rsidP="00A02CCB">
      <w:pPr>
        <w:autoSpaceDE w:val="0"/>
        <w:autoSpaceDN w:val="0"/>
        <w:adjustRightInd w:val="0"/>
        <w:spacing w:after="0" w:line="360" w:lineRule="auto"/>
        <w:ind w:left="0" w:firstLine="708"/>
        <w:rPr>
          <w:rFonts w:eastAsia="TimesNewRomanPSMT"/>
          <w:szCs w:val="24"/>
        </w:rPr>
      </w:pPr>
      <w:r w:rsidRPr="00A02CCB">
        <w:rPr>
          <w:rFonts w:eastAsiaTheme="minorEastAsia"/>
          <w:szCs w:val="24"/>
        </w:rPr>
        <w:t>Por causa de suas qualidades ópticas superiores</w:t>
      </w:r>
      <w:r>
        <w:rPr>
          <w:rFonts w:eastAsiaTheme="minorEastAsia"/>
          <w:szCs w:val="24"/>
        </w:rPr>
        <w:t xml:space="preserve"> </w:t>
      </w:r>
      <w:r w:rsidRPr="00A02CCB">
        <w:rPr>
          <w:rFonts w:eastAsiaTheme="minorEastAsia"/>
          <w:szCs w:val="24"/>
        </w:rPr>
        <w:t>e de propriedades mecânicas, muitos sistemas</w:t>
      </w:r>
      <w:r>
        <w:rPr>
          <w:rFonts w:eastAsiaTheme="minorEastAsia"/>
          <w:szCs w:val="24"/>
        </w:rPr>
        <w:t xml:space="preserve"> </w:t>
      </w:r>
      <w:r w:rsidRPr="00A02CCB">
        <w:rPr>
          <w:rFonts w:eastAsiaTheme="minorEastAsia"/>
          <w:szCs w:val="24"/>
        </w:rPr>
        <w:t>cerâmicos têm sido desenvolvidos. No entanto, existem</w:t>
      </w:r>
      <w:r>
        <w:rPr>
          <w:rFonts w:eastAsiaTheme="minorEastAsia"/>
          <w:szCs w:val="24"/>
        </w:rPr>
        <w:t xml:space="preserve"> </w:t>
      </w:r>
      <w:r w:rsidRPr="00A02CCB">
        <w:rPr>
          <w:rFonts w:eastAsiaTheme="minorEastAsia"/>
          <w:szCs w:val="24"/>
        </w:rPr>
        <w:t>diferenças entre as várias classes de materiais. Como</w:t>
      </w:r>
      <w:r>
        <w:rPr>
          <w:rFonts w:eastAsiaTheme="minorEastAsia"/>
          <w:szCs w:val="24"/>
        </w:rPr>
        <w:t xml:space="preserve"> </w:t>
      </w:r>
      <w:r w:rsidRPr="00A02CCB">
        <w:rPr>
          <w:rFonts w:eastAsiaTheme="minorEastAsia"/>
          <w:szCs w:val="24"/>
        </w:rPr>
        <w:t>resultado dessas diferenças, vários tipos são utilizados</w:t>
      </w:r>
      <w:r>
        <w:rPr>
          <w:rFonts w:eastAsiaTheme="minorEastAsia"/>
          <w:szCs w:val="24"/>
        </w:rPr>
        <w:t xml:space="preserve"> </w:t>
      </w:r>
      <w:r w:rsidRPr="00A02CCB">
        <w:rPr>
          <w:rFonts w:eastAsiaTheme="minorEastAsia"/>
          <w:szCs w:val="24"/>
        </w:rPr>
        <w:t>em diversas indicações clínicas. Por um lado, cerâmicas</w:t>
      </w:r>
      <w:r>
        <w:rPr>
          <w:rFonts w:eastAsiaTheme="minorEastAsia"/>
          <w:szCs w:val="24"/>
        </w:rPr>
        <w:t xml:space="preserve"> </w:t>
      </w:r>
      <w:r w:rsidRPr="00A02CCB">
        <w:rPr>
          <w:rFonts w:eastAsiaTheme="minorEastAsia"/>
          <w:szCs w:val="24"/>
        </w:rPr>
        <w:t xml:space="preserve">Arquivo Brasileiro de Odontologia </w:t>
      </w:r>
      <w:r w:rsidRPr="00A02CCB">
        <w:rPr>
          <w:rFonts w:eastAsiaTheme="minorEastAsia"/>
          <w:color w:val="4D4D4D"/>
          <w:szCs w:val="24"/>
        </w:rPr>
        <w:t>97</w:t>
      </w:r>
      <w:r>
        <w:rPr>
          <w:rFonts w:eastAsiaTheme="minorEastAsia"/>
          <w:color w:val="4D4D4D"/>
          <w:szCs w:val="24"/>
        </w:rPr>
        <w:t xml:space="preserve"> </w:t>
      </w:r>
      <w:r w:rsidRPr="00A02CCB">
        <w:rPr>
          <w:rFonts w:eastAsia="TimesNewRomanPSMT"/>
          <w:szCs w:val="24"/>
        </w:rPr>
        <w:t>à base de sílica, tal como as porcelanas feldspáticas,</w:t>
      </w:r>
    </w:p>
    <w:p w14:paraId="3CA7592A" w14:textId="10835A6D" w:rsidR="00A02CCB" w:rsidRPr="00A02CCB" w:rsidRDefault="00A02CCB" w:rsidP="00A02CCB">
      <w:pPr>
        <w:autoSpaceDE w:val="0"/>
        <w:autoSpaceDN w:val="0"/>
        <w:adjustRightInd w:val="0"/>
        <w:spacing w:after="0" w:line="360" w:lineRule="auto"/>
        <w:ind w:left="0" w:firstLine="0"/>
        <w:rPr>
          <w:szCs w:val="24"/>
          <w:vertAlign w:val="superscript"/>
        </w:rPr>
      </w:pPr>
      <w:r w:rsidRPr="00A02CCB">
        <w:rPr>
          <w:rFonts w:eastAsiaTheme="minorEastAsia"/>
          <w:szCs w:val="24"/>
        </w:rPr>
        <w:t>oferecem excelentes qualidades ópticas e são, por isso,</w:t>
      </w:r>
      <w:r>
        <w:rPr>
          <w:rFonts w:eastAsiaTheme="minorEastAsia"/>
          <w:szCs w:val="24"/>
        </w:rPr>
        <w:t xml:space="preserve"> </w:t>
      </w:r>
      <w:r w:rsidRPr="00A02CCB">
        <w:rPr>
          <w:rFonts w:eastAsiaTheme="minorEastAsia"/>
          <w:szCs w:val="24"/>
        </w:rPr>
        <w:t>aplicadas em situações que exigem mais estética</w:t>
      </w:r>
      <w:r>
        <w:rPr>
          <w:rFonts w:eastAsiaTheme="minorEastAsia"/>
          <w:szCs w:val="24"/>
        </w:rPr>
        <w:t>.</w:t>
      </w:r>
      <w:r w:rsidRPr="00D047C6">
        <w:rPr>
          <w:rFonts w:eastAsiaTheme="minorEastAsia"/>
          <w:szCs w:val="24"/>
          <w:vertAlign w:val="superscript"/>
        </w:rPr>
        <w:t>1</w:t>
      </w:r>
    </w:p>
    <w:p w14:paraId="363518EF" w14:textId="77777777" w:rsidR="00C35D2B" w:rsidRDefault="00C35D2B" w:rsidP="00C35D2B">
      <w:pPr>
        <w:spacing w:line="360" w:lineRule="auto"/>
        <w:ind w:firstLine="708"/>
        <w:rPr>
          <w:szCs w:val="24"/>
        </w:rPr>
      </w:pPr>
      <w:r>
        <w:rPr>
          <w:szCs w:val="24"/>
        </w:rPr>
        <w:t xml:space="preserve">Para a realização desses trabalhos </w:t>
      </w:r>
      <w:r w:rsidRPr="00710058">
        <w:rPr>
          <w:szCs w:val="24"/>
        </w:rPr>
        <w:t>deve-se</w:t>
      </w:r>
      <w:r>
        <w:rPr>
          <w:szCs w:val="24"/>
        </w:rPr>
        <w:t xml:space="preserve"> levar em consideração vários parâmetros como dimensão vertical, levando em consideração a relação adequada entre repouso e oclusão, relação Centrica para reabilitações totais, articulação temporomandibular, como também suas patologias.</w:t>
      </w:r>
    </w:p>
    <w:p w14:paraId="00A3B34C" w14:textId="1AA12C79" w:rsidR="00F03919" w:rsidRDefault="00F03919" w:rsidP="00C35D2B">
      <w:pPr>
        <w:spacing w:line="360" w:lineRule="auto"/>
        <w:ind w:firstLine="708"/>
        <w:rPr>
          <w:szCs w:val="24"/>
        </w:rPr>
      </w:pPr>
      <w:r>
        <w:rPr>
          <w:szCs w:val="24"/>
        </w:rPr>
        <w:t>O estudo da anatomia funcional do sistema estomatognático e suas estruturas associadas são de fundamental importância para prevenir e tratar desordens tempuromandibulares</w:t>
      </w:r>
      <w:r w:rsidR="009F474C" w:rsidRPr="002A34BC">
        <w:rPr>
          <w:szCs w:val="24"/>
          <w:vertAlign w:val="superscript"/>
        </w:rPr>
        <w:t>7</w:t>
      </w:r>
      <w:r>
        <w:rPr>
          <w:szCs w:val="24"/>
        </w:rPr>
        <w:t>.</w:t>
      </w:r>
    </w:p>
    <w:p w14:paraId="326B1F67" w14:textId="24BD3AC3" w:rsidR="00677419" w:rsidRDefault="004A524F" w:rsidP="00677419">
      <w:pPr>
        <w:autoSpaceDE w:val="0"/>
        <w:autoSpaceDN w:val="0"/>
        <w:adjustRightInd w:val="0"/>
        <w:spacing w:after="0" w:line="360" w:lineRule="auto"/>
        <w:ind w:left="0" w:firstLine="708"/>
        <w:rPr>
          <w:rFonts w:eastAsiaTheme="minorEastAsia"/>
          <w:color w:val="auto"/>
          <w:szCs w:val="24"/>
          <w:vertAlign w:val="superscript"/>
        </w:rPr>
      </w:pPr>
      <w:r>
        <w:rPr>
          <w:rFonts w:eastAsiaTheme="minorEastAsia"/>
          <w:color w:val="auto"/>
          <w:szCs w:val="24"/>
        </w:rPr>
        <w:t>O</w:t>
      </w:r>
      <w:r w:rsidR="00677419" w:rsidRPr="00677419">
        <w:rPr>
          <w:rFonts w:eastAsiaTheme="minorEastAsia"/>
          <w:color w:val="auto"/>
          <w:szCs w:val="24"/>
        </w:rPr>
        <w:t xml:space="preserve">s seguintes danos podem ser observados desgastes dentais acentuados; oclusão traumática com comprometimento periodontal; sobrecarga da articulação </w:t>
      </w:r>
      <w:r w:rsidR="00D062D2" w:rsidRPr="00677419">
        <w:rPr>
          <w:rFonts w:eastAsiaTheme="minorEastAsia"/>
          <w:color w:val="auto"/>
          <w:szCs w:val="24"/>
        </w:rPr>
        <w:t>temporomandibular</w:t>
      </w:r>
      <w:r w:rsidR="00677419" w:rsidRPr="00677419">
        <w:rPr>
          <w:rFonts w:eastAsiaTheme="minorEastAsia"/>
          <w:color w:val="auto"/>
          <w:szCs w:val="24"/>
        </w:rPr>
        <w:t xml:space="preserve">; reflexos na audição; envelhecimento precoce devido à perda do tônus da musculatura da expressão facial; face com aspecto encurtado; aparecimento de </w:t>
      </w:r>
      <w:r w:rsidR="00D062D2" w:rsidRPr="00677419">
        <w:rPr>
          <w:rFonts w:eastAsiaTheme="minorEastAsia"/>
          <w:color w:val="auto"/>
          <w:szCs w:val="24"/>
        </w:rPr>
        <w:t>qu</w:t>
      </w:r>
      <w:r w:rsidR="00D062D2">
        <w:rPr>
          <w:rFonts w:eastAsiaTheme="minorEastAsia"/>
          <w:color w:val="auto"/>
          <w:szCs w:val="24"/>
        </w:rPr>
        <w:t>eili</w:t>
      </w:r>
      <w:r w:rsidR="00D062D2" w:rsidRPr="00677419">
        <w:rPr>
          <w:rFonts w:eastAsiaTheme="minorEastAsia"/>
          <w:color w:val="auto"/>
          <w:szCs w:val="24"/>
        </w:rPr>
        <w:t>te</w:t>
      </w:r>
      <w:r w:rsidR="00677419" w:rsidRPr="00677419">
        <w:rPr>
          <w:rFonts w:eastAsiaTheme="minorEastAsia"/>
          <w:color w:val="auto"/>
          <w:szCs w:val="24"/>
        </w:rPr>
        <w:t xml:space="preserve"> angular; além de patologias agudas e crônicas nas estruturas orofaciais, incluindo deformação mandibular, alteração na composição das fibras musculares, alteração da resposta </w:t>
      </w:r>
      <w:r w:rsidR="00D062D2" w:rsidRPr="00677419">
        <w:rPr>
          <w:rFonts w:eastAsiaTheme="minorEastAsia"/>
          <w:color w:val="auto"/>
          <w:szCs w:val="24"/>
        </w:rPr>
        <w:t>adrenocortical</w:t>
      </w:r>
      <w:r w:rsidR="00677419" w:rsidRPr="00677419">
        <w:rPr>
          <w:rFonts w:eastAsiaTheme="minorEastAsia"/>
          <w:color w:val="auto"/>
          <w:szCs w:val="24"/>
        </w:rPr>
        <w:t xml:space="preserve"> levando a um aumento do nível de cortisol urinário e redução do volume da urina</w:t>
      </w:r>
      <w:r w:rsidRPr="00D047C6">
        <w:rPr>
          <w:rFonts w:eastAsiaTheme="minorEastAsia"/>
          <w:color w:val="auto"/>
          <w:szCs w:val="24"/>
        </w:rPr>
        <w:t>.</w:t>
      </w:r>
      <w:r w:rsidRPr="00D047C6">
        <w:rPr>
          <w:rFonts w:eastAsiaTheme="minorEastAsia"/>
          <w:color w:val="auto"/>
          <w:szCs w:val="24"/>
          <w:vertAlign w:val="superscript"/>
        </w:rPr>
        <w:t>3</w:t>
      </w:r>
    </w:p>
    <w:p w14:paraId="0423FFF2" w14:textId="791ABD29" w:rsidR="00F744A7" w:rsidRPr="00F744A7" w:rsidRDefault="00F744A7" w:rsidP="00F744A7">
      <w:pPr>
        <w:autoSpaceDE w:val="0"/>
        <w:autoSpaceDN w:val="0"/>
        <w:adjustRightInd w:val="0"/>
        <w:spacing w:after="0" w:line="360" w:lineRule="auto"/>
        <w:ind w:left="0" w:firstLine="708"/>
        <w:rPr>
          <w:szCs w:val="24"/>
        </w:rPr>
      </w:pPr>
      <w:r>
        <w:rPr>
          <w:rFonts w:eastAsiaTheme="minorEastAsia"/>
          <w:color w:val="auto"/>
          <w:szCs w:val="24"/>
        </w:rPr>
        <w:t>É</w:t>
      </w:r>
      <w:r w:rsidRPr="00F744A7">
        <w:rPr>
          <w:rFonts w:eastAsiaTheme="minorEastAsia"/>
          <w:color w:val="auto"/>
          <w:szCs w:val="24"/>
        </w:rPr>
        <w:t xml:space="preserve"> primordial que o protesista conheça as estruturas paraprotéticas e as suas alterações ao longo de tempo, para que possa usar esse conhecimento a seu favor na confecção dessas próteses, de modo que haja harmonia entre o aparelho protético e o sistema estomatognático que o comporta</w:t>
      </w:r>
      <w:r w:rsidR="00A55F6C">
        <w:rPr>
          <w:rFonts w:eastAsiaTheme="minorEastAsia"/>
          <w:color w:val="auto"/>
          <w:szCs w:val="24"/>
          <w:vertAlign w:val="superscript"/>
        </w:rPr>
        <w:t>7</w:t>
      </w:r>
      <w:r w:rsidRPr="00F744A7">
        <w:rPr>
          <w:rFonts w:eastAsiaTheme="minorEastAsia"/>
          <w:color w:val="auto"/>
          <w:szCs w:val="24"/>
        </w:rPr>
        <w:t>.</w:t>
      </w:r>
    </w:p>
    <w:p w14:paraId="2E0A51CE" w14:textId="77777777" w:rsidR="00C35D2B" w:rsidRDefault="00C35D2B" w:rsidP="00C35D2B">
      <w:pPr>
        <w:spacing w:line="360" w:lineRule="auto"/>
        <w:ind w:firstLine="708"/>
        <w:rPr>
          <w:szCs w:val="24"/>
        </w:rPr>
      </w:pPr>
      <w:r>
        <w:rPr>
          <w:szCs w:val="24"/>
        </w:rPr>
        <w:lastRenderedPageBreak/>
        <w:t xml:space="preserve">Há diversos tipos de reabilitação, desde as mais simples como a cimentação de uma coroa unitária até casos mais complexos, como por exemplo a instalação de protocolos, </w:t>
      </w:r>
      <w:r w:rsidRPr="00710058">
        <w:rPr>
          <w:szCs w:val="24"/>
        </w:rPr>
        <w:t>onde fazem-se</w:t>
      </w:r>
      <w:r>
        <w:rPr>
          <w:szCs w:val="24"/>
        </w:rPr>
        <w:t xml:space="preserve"> o uso de diversas especialidades da odontologia como a implantodontia, radiologia, periodontia e a prótese propriamente dita, além de outras áreas de atuação da saúde como fonoaudiologia, fisioterapia, psicologia e afins.</w:t>
      </w:r>
    </w:p>
    <w:p w14:paraId="7A0CAFB2" w14:textId="06515E08" w:rsidR="003B50EA" w:rsidRPr="003B50EA" w:rsidRDefault="003333D4" w:rsidP="003B50EA">
      <w:pPr>
        <w:spacing w:line="360" w:lineRule="auto"/>
        <w:ind w:firstLine="708"/>
        <w:rPr>
          <w:szCs w:val="24"/>
        </w:rPr>
      </w:pPr>
      <w:r>
        <w:rPr>
          <w:szCs w:val="24"/>
        </w:rPr>
        <w:t>A associação da prótese removível com os implantes osseointegráveis nos dias atuais, já é uma realidade</w:t>
      </w:r>
      <w:r w:rsidR="00757562" w:rsidRPr="00D047C6">
        <w:rPr>
          <w:szCs w:val="24"/>
          <w:vertAlign w:val="superscript"/>
        </w:rPr>
        <w:t>6</w:t>
      </w:r>
      <w:r>
        <w:rPr>
          <w:szCs w:val="24"/>
        </w:rPr>
        <w:t xml:space="preserve"> como exemplo de reabilitação de um dos métodos para trazer uma condição de saúde para o paciente com a estabilidade</w:t>
      </w:r>
      <w:r w:rsidR="0094579F">
        <w:rPr>
          <w:szCs w:val="24"/>
        </w:rPr>
        <w:t xml:space="preserve"> da peça protética inferior, visto sua condição de instabilidade no âmbito inferior da cavidade oral.</w:t>
      </w:r>
      <w:r w:rsidR="00D92276">
        <w:rPr>
          <w:szCs w:val="24"/>
        </w:rPr>
        <w:t xml:space="preserve"> Além de se apresentar como um meio mais viável socialmente, para um tratamento com implante. </w:t>
      </w:r>
      <w:r w:rsidR="003B50EA" w:rsidRPr="003B50EA">
        <w:rPr>
          <w:rFonts w:eastAsiaTheme="minorEastAsia"/>
          <w:color w:val="auto"/>
          <w:szCs w:val="24"/>
        </w:rPr>
        <w:t>Certamente promovendo a melhor estabilidade, conferindo mais conforto e função ao paciente</w:t>
      </w:r>
      <w:r w:rsidR="003B50EA" w:rsidRPr="00D047C6">
        <w:rPr>
          <w:rFonts w:eastAsiaTheme="minorEastAsia"/>
          <w:color w:val="auto"/>
          <w:szCs w:val="24"/>
          <w:vertAlign w:val="superscript"/>
        </w:rPr>
        <w:t>2</w:t>
      </w:r>
      <w:r w:rsidR="003B50EA">
        <w:rPr>
          <w:rFonts w:eastAsiaTheme="minorEastAsia"/>
          <w:color w:val="auto"/>
          <w:szCs w:val="24"/>
        </w:rPr>
        <w:t>.</w:t>
      </w:r>
    </w:p>
    <w:p w14:paraId="6F36E0CF" w14:textId="06752772" w:rsidR="00487D5F" w:rsidRPr="00487D5F" w:rsidRDefault="00487D5F" w:rsidP="00933490">
      <w:pPr>
        <w:spacing w:line="360" w:lineRule="auto"/>
        <w:ind w:firstLine="699"/>
        <w:rPr>
          <w:szCs w:val="24"/>
        </w:rPr>
      </w:pPr>
      <w:r w:rsidRPr="00487D5F">
        <w:rPr>
          <w:szCs w:val="24"/>
        </w:rPr>
        <w:t xml:space="preserve">Na </w:t>
      </w:r>
      <w:r w:rsidR="00D062D2" w:rsidRPr="00487D5F">
        <w:rPr>
          <w:szCs w:val="24"/>
        </w:rPr>
        <w:t>implantodontia</w:t>
      </w:r>
      <w:r w:rsidRPr="00487D5F">
        <w:rPr>
          <w:szCs w:val="24"/>
        </w:rPr>
        <w:t>, segundo alguns autores, a grande vantagem do emprego dos materi</w:t>
      </w:r>
      <w:r w:rsidR="00FB2894">
        <w:rPr>
          <w:szCs w:val="24"/>
        </w:rPr>
        <w:t xml:space="preserve">ais cerâmicos </w:t>
      </w:r>
      <w:r w:rsidRPr="00487D5F">
        <w:rPr>
          <w:szCs w:val="24"/>
        </w:rPr>
        <w:t>reside principalmente na questão da bioatividade do material. Segundo estas mesmas publicações, além desta possível união químico-mecânica, as cerâmicas também propiciariam um maior percentual inicial de contato ósseo com a superfície do implante, possibilitando uma diminuição no tempo de tratamento</w:t>
      </w:r>
      <w:r w:rsidRPr="00487D5F">
        <w:rPr>
          <w:szCs w:val="24"/>
          <w:vertAlign w:val="superscript"/>
        </w:rPr>
        <w:t>11</w:t>
      </w:r>
      <w:r w:rsidRPr="00487D5F">
        <w:rPr>
          <w:szCs w:val="24"/>
        </w:rPr>
        <w:t>.</w:t>
      </w:r>
    </w:p>
    <w:p w14:paraId="442AB2DC" w14:textId="77777777" w:rsidR="00FF3179" w:rsidRDefault="000B7028" w:rsidP="00FF3179">
      <w:pPr>
        <w:spacing w:line="360" w:lineRule="auto"/>
        <w:ind w:firstLine="708"/>
        <w:rPr>
          <w:rFonts w:eastAsiaTheme="minorEastAsia"/>
          <w:color w:val="auto"/>
          <w:szCs w:val="24"/>
        </w:rPr>
      </w:pPr>
      <w:r>
        <w:rPr>
          <w:rFonts w:eastAsiaTheme="minorEastAsia"/>
          <w:color w:val="auto"/>
          <w:szCs w:val="24"/>
        </w:rPr>
        <w:t>As cerâmicas dentárias convencionais são caracterizadas como vidros,</w:t>
      </w:r>
      <w:r w:rsidR="00163AA5">
        <w:rPr>
          <w:rFonts w:eastAsiaTheme="minorEastAsia"/>
          <w:color w:val="auto"/>
          <w:szCs w:val="24"/>
        </w:rPr>
        <w:t xml:space="preserve"> </w:t>
      </w:r>
      <w:r>
        <w:rPr>
          <w:rFonts w:eastAsiaTheme="minorEastAsia"/>
          <w:color w:val="auto"/>
          <w:szCs w:val="24"/>
        </w:rPr>
        <w:t>apresentando uma quantidade maior de feldspato em comparação aos outros</w:t>
      </w:r>
      <w:r w:rsidR="00163AA5">
        <w:rPr>
          <w:rFonts w:eastAsiaTheme="minorEastAsia"/>
          <w:color w:val="auto"/>
          <w:szCs w:val="24"/>
        </w:rPr>
        <w:t xml:space="preserve"> </w:t>
      </w:r>
      <w:r>
        <w:rPr>
          <w:rFonts w:eastAsiaTheme="minorEastAsia"/>
          <w:color w:val="auto"/>
          <w:szCs w:val="24"/>
        </w:rPr>
        <w:t>elementos. Cerâmicas feldspáticas são compostas por sílica (SiO2) e feldspato de</w:t>
      </w:r>
      <w:r w:rsidR="00163AA5">
        <w:rPr>
          <w:rFonts w:eastAsiaTheme="minorEastAsia"/>
          <w:color w:val="auto"/>
          <w:szCs w:val="24"/>
        </w:rPr>
        <w:t xml:space="preserve"> </w:t>
      </w:r>
      <w:r>
        <w:rPr>
          <w:rFonts w:eastAsiaTheme="minorEastAsia"/>
          <w:color w:val="auto"/>
          <w:szCs w:val="24"/>
        </w:rPr>
        <w:t>potássio (k2O.Al2O3.6SiO2) ou feldspato sódico (Na2O.Al2O3.6SiO2). Devido à sua</w:t>
      </w:r>
      <w:r w:rsidR="00163AA5">
        <w:rPr>
          <w:rFonts w:eastAsiaTheme="minorEastAsia"/>
          <w:color w:val="auto"/>
          <w:szCs w:val="24"/>
        </w:rPr>
        <w:t xml:space="preserve"> </w:t>
      </w:r>
      <w:r>
        <w:rPr>
          <w:rFonts w:eastAsiaTheme="minorEastAsia"/>
          <w:color w:val="auto"/>
          <w:szCs w:val="24"/>
        </w:rPr>
        <w:t>natureza vítrea e cristalina, elas apresentam uma interação de reflexão óptica mais</w:t>
      </w:r>
      <w:r w:rsidR="00163AA5">
        <w:rPr>
          <w:rFonts w:eastAsiaTheme="minorEastAsia"/>
          <w:color w:val="auto"/>
          <w:szCs w:val="24"/>
        </w:rPr>
        <w:t xml:space="preserve"> </w:t>
      </w:r>
      <w:r>
        <w:rPr>
          <w:rFonts w:eastAsiaTheme="minorEastAsia"/>
          <w:color w:val="auto"/>
          <w:szCs w:val="24"/>
        </w:rPr>
        <w:t>elaborada, muito semelhante à estrutura dentária, e graças à sua inércia química,</w:t>
      </w:r>
      <w:r w:rsidR="00163AA5">
        <w:rPr>
          <w:rFonts w:eastAsiaTheme="minorEastAsia"/>
          <w:color w:val="auto"/>
          <w:szCs w:val="24"/>
        </w:rPr>
        <w:t xml:space="preserve"> </w:t>
      </w:r>
      <w:r>
        <w:rPr>
          <w:rFonts w:eastAsiaTheme="minorEastAsia"/>
          <w:color w:val="auto"/>
          <w:szCs w:val="24"/>
        </w:rPr>
        <w:t>suas propriedades de solubilidade e corrosão são bastante adequadas,</w:t>
      </w:r>
      <w:r w:rsidR="00163AA5">
        <w:rPr>
          <w:rFonts w:eastAsiaTheme="minorEastAsia"/>
          <w:color w:val="auto"/>
          <w:szCs w:val="24"/>
        </w:rPr>
        <w:t xml:space="preserve"> </w:t>
      </w:r>
      <w:r>
        <w:rPr>
          <w:rFonts w:eastAsiaTheme="minorEastAsia"/>
          <w:color w:val="auto"/>
          <w:szCs w:val="24"/>
        </w:rPr>
        <w:t>possibilitando a construção de restaurações com boa aparê</w:t>
      </w:r>
      <w:r w:rsidR="00163AA5">
        <w:rPr>
          <w:rFonts w:eastAsiaTheme="minorEastAsia"/>
          <w:color w:val="auto"/>
          <w:szCs w:val="24"/>
        </w:rPr>
        <w:t>ncia ao meio bucal</w:t>
      </w:r>
      <w:r w:rsidR="00163AA5">
        <w:rPr>
          <w:rFonts w:eastAsiaTheme="minorEastAsia"/>
          <w:color w:val="auto"/>
          <w:szCs w:val="24"/>
          <w:vertAlign w:val="superscript"/>
        </w:rPr>
        <w:t>8</w:t>
      </w:r>
      <w:r w:rsidR="00163AA5">
        <w:rPr>
          <w:rFonts w:eastAsiaTheme="minorEastAsia"/>
          <w:color w:val="auto"/>
          <w:szCs w:val="24"/>
        </w:rPr>
        <w:t>.</w:t>
      </w:r>
    </w:p>
    <w:p w14:paraId="20BE9F3C" w14:textId="0344EF24" w:rsidR="00FF3179" w:rsidRPr="00163AA5" w:rsidRDefault="00FF3179" w:rsidP="00FF3179">
      <w:pPr>
        <w:spacing w:line="360" w:lineRule="auto"/>
        <w:ind w:firstLine="708"/>
        <w:rPr>
          <w:szCs w:val="24"/>
        </w:rPr>
      </w:pPr>
      <w:r>
        <w:rPr>
          <w:rFonts w:eastAsiaTheme="minorEastAsia"/>
          <w:color w:val="auto"/>
          <w:szCs w:val="24"/>
        </w:rPr>
        <w:t>Entretanto, suas características mecânicas deixam a desejar, por ser um material friável e frágil sob forças de tração, não sendo capazes de resistir às tensões mecânicas presentes no ambiente bucal, além de gerar maior desgaste no dente antagonista.</w:t>
      </w:r>
    </w:p>
    <w:p w14:paraId="29C674F4" w14:textId="2169C86B" w:rsidR="004A24D4" w:rsidRDefault="00C35D2B" w:rsidP="00C35D2B">
      <w:pPr>
        <w:spacing w:line="360" w:lineRule="auto"/>
        <w:ind w:firstLine="708"/>
        <w:rPr>
          <w:szCs w:val="24"/>
        </w:rPr>
      </w:pPr>
      <w:r>
        <w:rPr>
          <w:szCs w:val="24"/>
        </w:rPr>
        <w:t>Dos tipos de cerâmic</w:t>
      </w:r>
      <w:r w:rsidR="000B7028">
        <w:rPr>
          <w:szCs w:val="24"/>
        </w:rPr>
        <w:t>as mais utilizadas se destacam na confecção de laminados cerâmicos, que é a e-max e a zircônia, cada uma com suas qualidades e benefícios próprios.</w:t>
      </w:r>
    </w:p>
    <w:p w14:paraId="5841D084" w14:textId="4B8965EA" w:rsidR="00FF3179" w:rsidRDefault="00FF3179" w:rsidP="00FB2894">
      <w:pPr>
        <w:spacing w:line="360" w:lineRule="auto"/>
        <w:ind w:firstLine="708"/>
        <w:rPr>
          <w:szCs w:val="24"/>
        </w:rPr>
      </w:pPr>
      <w:r>
        <w:rPr>
          <w:szCs w:val="24"/>
        </w:rPr>
        <w:t>Este trabalho vem abordar a procura por tratame</w:t>
      </w:r>
      <w:r w:rsidR="00FB2894">
        <w:rPr>
          <w:szCs w:val="24"/>
        </w:rPr>
        <w:t>ntos estéticos como as facetas,</w:t>
      </w:r>
      <w:r>
        <w:rPr>
          <w:szCs w:val="24"/>
        </w:rPr>
        <w:t xml:space="preserve"> lentes de contatos dentais e coroas, sendo esses procedimentos</w:t>
      </w:r>
      <w:r w:rsidR="00FB2894">
        <w:rPr>
          <w:szCs w:val="24"/>
        </w:rPr>
        <w:t xml:space="preserve">, utilizados </w:t>
      </w:r>
      <w:r w:rsidR="00FB2894">
        <w:rPr>
          <w:szCs w:val="24"/>
        </w:rPr>
        <w:lastRenderedPageBreak/>
        <w:t>materiais</w:t>
      </w:r>
      <w:r>
        <w:rPr>
          <w:szCs w:val="24"/>
        </w:rPr>
        <w:t xml:space="preserve"> cerâmicos, das quais existem d</w:t>
      </w:r>
      <w:r w:rsidR="00FB2894">
        <w:rPr>
          <w:szCs w:val="24"/>
        </w:rPr>
        <w:t>iversos tipos</w:t>
      </w:r>
      <w:r>
        <w:rPr>
          <w:szCs w:val="24"/>
        </w:rPr>
        <w:t>, como as cerâmicas</w:t>
      </w:r>
      <w:r w:rsidR="00FB2894">
        <w:rPr>
          <w:szCs w:val="24"/>
        </w:rPr>
        <w:t xml:space="preserve"> em</w:t>
      </w:r>
      <w:r>
        <w:rPr>
          <w:szCs w:val="24"/>
        </w:rPr>
        <w:t xml:space="preserve"> e</w:t>
      </w:r>
      <w:r w:rsidR="00FB2894">
        <w:rPr>
          <w:szCs w:val="24"/>
        </w:rPr>
        <w:t xml:space="preserve">-max, </w:t>
      </w:r>
      <w:r w:rsidR="00D062D2">
        <w:rPr>
          <w:szCs w:val="24"/>
        </w:rPr>
        <w:t>feldspáticas</w:t>
      </w:r>
      <w:r w:rsidR="00FB2894">
        <w:rPr>
          <w:szCs w:val="24"/>
        </w:rPr>
        <w:t>, zircônia.</w:t>
      </w:r>
    </w:p>
    <w:p w14:paraId="7D4341EE" w14:textId="77777777" w:rsidR="004A24D4" w:rsidRDefault="004A24D4">
      <w:pPr>
        <w:spacing w:after="160" w:line="259" w:lineRule="auto"/>
        <w:ind w:left="0" w:firstLine="0"/>
        <w:jc w:val="left"/>
        <w:rPr>
          <w:szCs w:val="24"/>
        </w:rPr>
      </w:pPr>
      <w:r>
        <w:rPr>
          <w:szCs w:val="24"/>
        </w:rPr>
        <w:br w:type="page"/>
      </w:r>
    </w:p>
    <w:p w14:paraId="1CD59116" w14:textId="26B72C4D" w:rsidR="00D4278F" w:rsidRDefault="00D4278F" w:rsidP="00A234C4">
      <w:pPr>
        <w:rPr>
          <w:b/>
        </w:rPr>
      </w:pPr>
      <w:r>
        <w:rPr>
          <w:b/>
        </w:rPr>
        <w:lastRenderedPageBreak/>
        <w:t>RELATO DE CASO</w:t>
      </w:r>
    </w:p>
    <w:p w14:paraId="482BBCBA" w14:textId="77777777" w:rsidR="00D4278F" w:rsidRDefault="00D4278F" w:rsidP="00C11B0A">
      <w:pPr>
        <w:rPr>
          <w:b/>
        </w:rPr>
      </w:pPr>
    </w:p>
    <w:p w14:paraId="765C5B2C" w14:textId="305CA9B7" w:rsidR="00E90794" w:rsidRDefault="00D4278F" w:rsidP="00D4278F">
      <w:pPr>
        <w:spacing w:line="360" w:lineRule="auto"/>
        <w:ind w:left="0" w:firstLine="698"/>
      </w:pPr>
      <w:r w:rsidRPr="00D4278F">
        <w:t>Paciente com 64 anos</w:t>
      </w:r>
      <w:r w:rsidR="008F0EB0">
        <w:t>, sexo feminino</w:t>
      </w:r>
      <w:r w:rsidRPr="00D4278F">
        <w:t>, leucoderma, compareceu ao CPOG, incomodada com a atual situação da sua dentição. Em uma primeira anamnese, constatou-se que a mesma era tabagista e não gostava da estética de modo geral do</w:t>
      </w:r>
      <w:r>
        <w:t>s</w:t>
      </w:r>
      <w:r w:rsidRPr="00D4278F">
        <w:t xml:space="preserve"> seus elementos dentais como coloração e um implante mal posicionado.</w:t>
      </w:r>
    </w:p>
    <w:p w14:paraId="4F7E4605" w14:textId="3C074AE3" w:rsidR="00D4278F" w:rsidRDefault="00D4278F" w:rsidP="00D4278F">
      <w:pPr>
        <w:spacing w:line="360" w:lineRule="auto"/>
        <w:ind w:left="0" w:firstLine="698"/>
      </w:pPr>
      <w:r w:rsidRPr="00D4278F">
        <w:t>Visto a condição da paciente, foi planejado juntamente com ela a confecção de 10 laminados cerâmicos e a substituição da coroa protética do elemento 22, pois sua posição inadequada afeta diretamente a estética da p</w:t>
      </w:r>
      <w:r w:rsidR="009A2CE4">
        <w:t>aciente e a harmonia do sorriso, mesmo assim, foi discutido a possibilidade de manutenção dessa coroa e confecção de um laminado, mas a mesma preferiu a sua troca devido ao seu posicionamento, com isso, o planejamento foi ainda melhor do ponto de vista estético funcional.</w:t>
      </w:r>
    </w:p>
    <w:p w14:paraId="7FD3A267" w14:textId="532B13FF" w:rsidR="00362C11" w:rsidRDefault="00730EBE" w:rsidP="00D4278F">
      <w:pPr>
        <w:spacing w:line="360" w:lineRule="auto"/>
        <w:ind w:left="0" w:firstLine="698"/>
      </w:pPr>
      <w:r>
        <w:t>Em uma imagem inicial do sorriso, já foi logo constatado um amarelamento acentuado dos elementos dentários</w:t>
      </w:r>
      <w:r w:rsidR="00F01594">
        <w:t xml:space="preserve"> proveniente do uso de substâncias tabagistas</w:t>
      </w:r>
      <w:r>
        <w:t xml:space="preserve"> e um movimento </w:t>
      </w:r>
      <w:r w:rsidR="00362C11">
        <w:t xml:space="preserve">considerável dos elementos inferiores, como também, a necessidade de um tratamento estético para esses elementos como visto na imagem 1. </w:t>
      </w:r>
    </w:p>
    <w:p w14:paraId="542DFC19" w14:textId="77777777" w:rsidR="00C37EC8" w:rsidRDefault="00C37EC8" w:rsidP="00D4278F">
      <w:pPr>
        <w:spacing w:line="360" w:lineRule="auto"/>
        <w:ind w:left="0" w:firstLine="698"/>
      </w:pPr>
    </w:p>
    <w:p w14:paraId="0D5EE39B" w14:textId="1F970812" w:rsidR="00362C11" w:rsidRDefault="00362C11" w:rsidP="00705D1A">
      <w:pPr>
        <w:keepNext/>
        <w:spacing w:line="360" w:lineRule="auto"/>
        <w:ind w:left="0" w:firstLine="0"/>
        <w:jc w:val="center"/>
      </w:pPr>
      <w:r>
        <w:rPr>
          <w:noProof/>
        </w:rPr>
        <mc:AlternateContent>
          <mc:Choice Requires="wps">
            <w:drawing>
              <wp:anchor distT="0" distB="0" distL="114300" distR="114300" simplePos="0" relativeHeight="251659264" behindDoc="0" locked="0" layoutInCell="1" allowOverlap="1" wp14:anchorId="70B4BBB1" wp14:editId="33568094">
                <wp:simplePos x="0" y="0"/>
                <wp:positionH relativeFrom="column">
                  <wp:posOffset>2253615</wp:posOffset>
                </wp:positionH>
                <wp:positionV relativeFrom="paragraph">
                  <wp:posOffset>1426210</wp:posOffset>
                </wp:positionV>
                <wp:extent cx="1238250" cy="190500"/>
                <wp:effectExtent l="0" t="0" r="19050" b="19050"/>
                <wp:wrapNone/>
                <wp:docPr id="3" name="Retângulo 3"/>
                <wp:cNvGraphicFramePr/>
                <a:graphic xmlns:a="http://schemas.openxmlformats.org/drawingml/2006/main">
                  <a:graphicData uri="http://schemas.microsoft.com/office/word/2010/wordprocessingShape">
                    <wps:wsp>
                      <wps:cNvSpPr/>
                      <wps:spPr>
                        <a:xfrm>
                          <a:off x="0" y="0"/>
                          <a:ext cx="1238250" cy="190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EE4D1" id="Retângulo 3" o:spid="_x0000_s1026" style="position:absolute;margin-left:177.45pt;margin-top:112.3pt;width:9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" fillcolor="black [3213]" strokecolor="#1f3763 [1604]" strokeweight="1pt"/>
            </w:pict>
          </mc:Fallback>
        </mc:AlternateContent>
      </w:r>
      <w:r>
        <w:rPr>
          <w:noProof/>
        </w:rPr>
        <w:drawing>
          <wp:inline distT="0" distB="0" distL="0" distR="0" wp14:anchorId="3272E9AE" wp14:editId="7313F115">
            <wp:extent cx="2880000" cy="1912761"/>
            <wp:effectExtent l="7303" t="0" r="4127" b="4128"/>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1383.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880000" cy="1912761"/>
                    </a:xfrm>
                    <a:prstGeom prst="rect">
                      <a:avLst/>
                    </a:prstGeom>
                  </pic:spPr>
                </pic:pic>
              </a:graphicData>
            </a:graphic>
          </wp:inline>
        </w:drawing>
      </w:r>
    </w:p>
    <w:p w14:paraId="0C4E78B8" w14:textId="13B6D27A" w:rsidR="00A234C4" w:rsidRDefault="00362C11" w:rsidP="00362C11">
      <w:pPr>
        <w:pStyle w:val="Legenda"/>
        <w:jc w:val="center"/>
      </w:pPr>
      <w:r>
        <w:t xml:space="preserve">Figura </w:t>
      </w:r>
      <w:r w:rsidR="00BB1401">
        <w:rPr>
          <w:noProof/>
        </w:rPr>
        <w:fldChar w:fldCharType="begin"/>
      </w:r>
      <w:r w:rsidR="00BB1401">
        <w:rPr>
          <w:noProof/>
        </w:rPr>
        <w:instrText xml:space="preserve"> SEQ Figura \* ARABIC </w:instrText>
      </w:r>
      <w:r w:rsidR="00BB1401">
        <w:rPr>
          <w:noProof/>
        </w:rPr>
        <w:fldChar w:fldCharType="separate"/>
      </w:r>
      <w:r w:rsidR="006C4891">
        <w:rPr>
          <w:noProof/>
        </w:rPr>
        <w:t>1</w:t>
      </w:r>
      <w:r w:rsidR="00BB1401">
        <w:rPr>
          <w:noProof/>
        </w:rPr>
        <w:fldChar w:fldCharType="end"/>
      </w:r>
      <w:r>
        <w:t xml:space="preserve"> sorriso inicial</w:t>
      </w:r>
    </w:p>
    <w:p w14:paraId="1502C95E" w14:textId="77777777" w:rsidR="00A234C4" w:rsidRDefault="00A234C4">
      <w:pPr>
        <w:spacing w:after="160" w:line="259" w:lineRule="auto"/>
        <w:ind w:left="0" w:firstLine="0"/>
        <w:jc w:val="left"/>
        <w:rPr>
          <w:i/>
          <w:iCs/>
          <w:color w:val="44546A" w:themeColor="text2"/>
          <w:sz w:val="18"/>
          <w:szCs w:val="18"/>
        </w:rPr>
      </w:pPr>
      <w:r>
        <w:br w:type="page"/>
      </w:r>
    </w:p>
    <w:p w14:paraId="71219147" w14:textId="272E06F9" w:rsidR="00450AF8" w:rsidRDefault="00450AF8" w:rsidP="00D4278F">
      <w:pPr>
        <w:spacing w:line="360" w:lineRule="auto"/>
        <w:ind w:left="0" w:firstLine="698"/>
      </w:pPr>
      <w:r>
        <w:lastRenderedPageBreak/>
        <w:t xml:space="preserve">Em um primeiro momento, foi dada a opção de tratamento de laminados inferiores e superiores para um melhor </w:t>
      </w:r>
      <w:r w:rsidR="00F01594">
        <w:t>aspecto estético e funcional, fazendo leves correções do posicionamento de alguns elementos, bem como a mudança da tonalidade e a estética de um mondo geral e a mudança do elemento protético 22, visto sua posição inadequada na linha do sorriso, trazendo assim, uma insatisfação da paciente com seu sorriso. Foi então aceito pela paci</w:t>
      </w:r>
      <w:r w:rsidR="00085535">
        <w:t>ente o tratamento inicial somente da confecção dos laminados cerâmicos superiores e a troca do elemento protético 22, juntamente com um clareamento dental da arcada inferior em uma fase posterior do tratamento.</w:t>
      </w:r>
      <w:r w:rsidR="00783306" w:rsidRPr="00783306">
        <w:rPr>
          <w:noProof/>
        </w:rPr>
        <w:t xml:space="preserve"> </w:t>
      </w:r>
    </w:p>
    <w:p w14:paraId="2E4C3B17" w14:textId="2493E216" w:rsidR="00A404D5" w:rsidRDefault="00A404D5" w:rsidP="00705D1A">
      <w:pPr>
        <w:spacing w:line="360" w:lineRule="auto"/>
        <w:ind w:left="0" w:firstLine="0"/>
        <w:jc w:val="center"/>
        <w:rPr>
          <w:noProof/>
        </w:rPr>
      </w:pPr>
    </w:p>
    <w:p w14:paraId="10D4F184" w14:textId="3D83B5BA" w:rsidR="00085535" w:rsidRDefault="00783306" w:rsidP="00705D1A">
      <w:pPr>
        <w:spacing w:line="360" w:lineRule="auto"/>
        <w:ind w:left="0" w:firstLine="0"/>
        <w:jc w:val="center"/>
      </w:pPr>
      <w:r>
        <w:rPr>
          <w:noProof/>
        </w:rPr>
        <w:drawing>
          <wp:inline distT="0" distB="0" distL="0" distR="0" wp14:anchorId="6E724524" wp14:editId="257214C7">
            <wp:extent cx="1275449" cy="2520000"/>
            <wp:effectExtent l="6350" t="0" r="762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DSC1384.jpg"/>
                    <pic:cNvPicPr/>
                  </pic:nvPicPr>
                  <pic:blipFill rotWithShape="1">
                    <a:blip r:embed="rId11" cstate="print">
                      <a:extLst>
                        <a:ext uri="{28A0092B-C50C-407E-A947-70E740481C1C}">
                          <a14:useLocalDpi xmlns:a14="http://schemas.microsoft.com/office/drawing/2010/main" val="0"/>
                        </a:ext>
                      </a:extLst>
                    </a:blip>
                    <a:srcRect l="5604" t="1" r="60990" b="623"/>
                    <a:stretch/>
                  </pic:blipFill>
                  <pic:spPr bwMode="auto">
                    <a:xfrm rot="16200000">
                      <a:off x="0" y="0"/>
                      <a:ext cx="1275449" cy="2520000"/>
                    </a:xfrm>
                    <a:prstGeom prst="rect">
                      <a:avLst/>
                    </a:prstGeom>
                    <a:ln>
                      <a:noFill/>
                    </a:ln>
                    <a:extLst>
                      <a:ext uri="{53640926-AAD7-44D8-BBD7-CCE9431645EC}">
                        <a14:shadowObscured xmlns:a14="http://schemas.microsoft.com/office/drawing/2010/main"/>
                      </a:ext>
                    </a:extLst>
                  </pic:spPr>
                </pic:pic>
              </a:graphicData>
            </a:graphic>
          </wp:inline>
        </w:drawing>
      </w:r>
    </w:p>
    <w:p w14:paraId="544204C2" w14:textId="4A49135E" w:rsidR="00085535" w:rsidRPr="00D4278F" w:rsidRDefault="00085535" w:rsidP="00783306">
      <w:pPr>
        <w:pStyle w:val="Legenda"/>
        <w:jc w:val="center"/>
      </w:pPr>
      <w:r>
        <w:t xml:space="preserve">Figura </w:t>
      </w:r>
      <w:r w:rsidR="00BB1401">
        <w:rPr>
          <w:noProof/>
        </w:rPr>
        <w:fldChar w:fldCharType="begin"/>
      </w:r>
      <w:r w:rsidR="00BB1401">
        <w:rPr>
          <w:noProof/>
        </w:rPr>
        <w:instrText xml:space="preserve"> SEQ Figura \* ARABIC </w:instrText>
      </w:r>
      <w:r w:rsidR="00BB1401">
        <w:rPr>
          <w:noProof/>
        </w:rPr>
        <w:fldChar w:fldCharType="separate"/>
      </w:r>
      <w:r w:rsidR="006C4891">
        <w:rPr>
          <w:noProof/>
        </w:rPr>
        <w:t>2</w:t>
      </w:r>
      <w:r w:rsidR="00BB1401">
        <w:rPr>
          <w:noProof/>
        </w:rPr>
        <w:fldChar w:fldCharType="end"/>
      </w:r>
      <w:r>
        <w:t xml:space="preserve"> imagem intraoral</w:t>
      </w:r>
    </w:p>
    <w:p w14:paraId="44FDAA42" w14:textId="77777777" w:rsidR="00450AF8" w:rsidRDefault="00450AF8" w:rsidP="00656B3B">
      <w:pPr>
        <w:spacing w:after="0" w:line="360" w:lineRule="auto"/>
        <w:ind w:left="0" w:firstLine="709"/>
        <w:rPr>
          <w:sz w:val="22"/>
        </w:rPr>
      </w:pPr>
    </w:p>
    <w:p w14:paraId="45C517DF" w14:textId="1DD555DC" w:rsidR="002F2889" w:rsidRDefault="00B91D8A" w:rsidP="002F2889">
      <w:pPr>
        <w:keepNext/>
        <w:spacing w:after="0" w:line="360" w:lineRule="auto"/>
        <w:ind w:left="0" w:firstLine="709"/>
        <w:rPr>
          <w:noProof/>
          <w:szCs w:val="24"/>
        </w:rPr>
      </w:pPr>
      <w:r>
        <w:rPr>
          <w:szCs w:val="24"/>
        </w:rPr>
        <w:t>F</w:t>
      </w:r>
      <w:r w:rsidR="002F2889" w:rsidRPr="002F2889">
        <w:rPr>
          <w:szCs w:val="24"/>
        </w:rPr>
        <w:t>oi</w:t>
      </w:r>
      <w:r>
        <w:rPr>
          <w:szCs w:val="24"/>
        </w:rPr>
        <w:t xml:space="preserve"> realizado a</w:t>
      </w:r>
      <w:r w:rsidR="002F2889" w:rsidRPr="002F2889">
        <w:rPr>
          <w:szCs w:val="24"/>
        </w:rPr>
        <w:t xml:space="preserve"> mold</w:t>
      </w:r>
      <w:r>
        <w:rPr>
          <w:szCs w:val="24"/>
        </w:rPr>
        <w:t>agem com silicone de adição (F</w:t>
      </w:r>
      <w:r w:rsidR="00574C5C">
        <w:rPr>
          <w:szCs w:val="24"/>
        </w:rPr>
        <w:t>utura</w:t>
      </w:r>
      <w:r>
        <w:rPr>
          <w:szCs w:val="24"/>
        </w:rPr>
        <w:t xml:space="preserve"> AD, Nova DFL</w:t>
      </w:r>
      <w:r w:rsidR="00574C5C">
        <w:rPr>
          <w:szCs w:val="24"/>
        </w:rPr>
        <w:t>)</w:t>
      </w:r>
      <w:r>
        <w:rPr>
          <w:szCs w:val="24"/>
        </w:rPr>
        <w:t>, para obtenção de um modelo mais preciso</w:t>
      </w:r>
      <w:r w:rsidR="002F2889" w:rsidRPr="002F2889">
        <w:rPr>
          <w:szCs w:val="24"/>
        </w:rPr>
        <w:t xml:space="preserve">, copiado os menores detalhes devido a sua fluidez, </w:t>
      </w:r>
      <w:r>
        <w:rPr>
          <w:szCs w:val="24"/>
        </w:rPr>
        <w:t>pois através desse modelo de gesso será realizado o enceramento diagnó</w:t>
      </w:r>
      <w:r w:rsidR="00D047C6">
        <w:rPr>
          <w:szCs w:val="24"/>
        </w:rPr>
        <w:t>s</w:t>
      </w:r>
      <w:r>
        <w:rPr>
          <w:szCs w:val="24"/>
        </w:rPr>
        <w:t>tico.</w:t>
      </w:r>
    </w:p>
    <w:p w14:paraId="25AB3BEB" w14:textId="50F98CF6" w:rsidR="002F2889" w:rsidRDefault="002F2889" w:rsidP="00705D1A">
      <w:pPr>
        <w:keepNext/>
        <w:spacing w:after="0" w:line="360" w:lineRule="auto"/>
        <w:ind w:left="0" w:firstLine="0"/>
        <w:jc w:val="center"/>
      </w:pPr>
      <w:r>
        <w:rPr>
          <w:noProof/>
          <w:szCs w:val="24"/>
        </w:rPr>
        <w:drawing>
          <wp:inline distT="0" distB="0" distL="0" distR="0" wp14:anchorId="5A2CCDE0" wp14:editId="227C3FB6">
            <wp:extent cx="2880000" cy="191290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58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912909"/>
                    </a:xfrm>
                    <a:prstGeom prst="rect">
                      <a:avLst/>
                    </a:prstGeom>
                  </pic:spPr>
                </pic:pic>
              </a:graphicData>
            </a:graphic>
          </wp:inline>
        </w:drawing>
      </w:r>
    </w:p>
    <w:p w14:paraId="64359F40" w14:textId="3C4741C9" w:rsidR="002F2889" w:rsidRDefault="002F2889" w:rsidP="002F2889">
      <w:pPr>
        <w:pStyle w:val="Legenda"/>
        <w:jc w:val="center"/>
        <w:rPr>
          <w:szCs w:val="24"/>
        </w:rPr>
      </w:pPr>
      <w:r>
        <w:t xml:space="preserve">Figura </w:t>
      </w:r>
      <w:r w:rsidR="00BB1401">
        <w:rPr>
          <w:noProof/>
        </w:rPr>
        <w:fldChar w:fldCharType="begin"/>
      </w:r>
      <w:r w:rsidR="00BB1401">
        <w:rPr>
          <w:noProof/>
        </w:rPr>
        <w:instrText xml:space="preserve"> SEQ Figura \* ARABIC </w:instrText>
      </w:r>
      <w:r w:rsidR="00BB1401">
        <w:rPr>
          <w:noProof/>
        </w:rPr>
        <w:fldChar w:fldCharType="separate"/>
      </w:r>
      <w:r w:rsidR="006C4891">
        <w:rPr>
          <w:noProof/>
        </w:rPr>
        <w:t>3</w:t>
      </w:r>
      <w:r w:rsidR="00BB1401">
        <w:rPr>
          <w:noProof/>
        </w:rPr>
        <w:fldChar w:fldCharType="end"/>
      </w:r>
      <w:r w:rsidR="00A404D5">
        <w:t xml:space="preserve"> preenchendo o molde (silicone pesado) com a silicone fluida</w:t>
      </w:r>
    </w:p>
    <w:p w14:paraId="2CF3AA63" w14:textId="148DC543" w:rsidR="000C01FB" w:rsidRDefault="00C30EC1" w:rsidP="007A1039">
      <w:pPr>
        <w:spacing w:after="0" w:line="360" w:lineRule="auto"/>
        <w:ind w:left="0" w:firstLine="709"/>
        <w:rPr>
          <w:szCs w:val="24"/>
        </w:rPr>
      </w:pPr>
      <w:r>
        <w:rPr>
          <w:szCs w:val="24"/>
        </w:rPr>
        <w:t>O molde foi enviado</w:t>
      </w:r>
      <w:r w:rsidR="007A1039">
        <w:rPr>
          <w:szCs w:val="24"/>
        </w:rPr>
        <w:t xml:space="preserve"> </w:t>
      </w:r>
      <w:r>
        <w:rPr>
          <w:szCs w:val="24"/>
        </w:rPr>
        <w:t>a</w:t>
      </w:r>
      <w:r w:rsidR="007A1039">
        <w:rPr>
          <w:szCs w:val="24"/>
        </w:rPr>
        <w:t>o laboratório para a confecção do modelo em gesso e o enceramento</w:t>
      </w:r>
      <w:r>
        <w:rPr>
          <w:szCs w:val="24"/>
        </w:rPr>
        <w:t xml:space="preserve"> diagnóstico</w:t>
      </w:r>
      <w:r w:rsidR="007A1039">
        <w:rPr>
          <w:szCs w:val="24"/>
        </w:rPr>
        <w:t xml:space="preserve"> para o</w:t>
      </w:r>
      <w:r w:rsidR="007A1039" w:rsidRPr="007A1039">
        <w:rPr>
          <w:szCs w:val="24"/>
        </w:rPr>
        <w:t xml:space="preserve"> planejamento reverso das facetas e a correção do posicionamento do elemento implantado.</w:t>
      </w:r>
      <w:r>
        <w:rPr>
          <w:szCs w:val="24"/>
        </w:rPr>
        <w:t xml:space="preserve"> O enceramento é o planejamento funcional do caso, p</w:t>
      </w:r>
      <w:r w:rsidR="007A1039" w:rsidRPr="007A1039">
        <w:rPr>
          <w:szCs w:val="24"/>
        </w:rPr>
        <w:t>asso esse muito importante</w:t>
      </w:r>
      <w:r>
        <w:rPr>
          <w:szCs w:val="24"/>
        </w:rPr>
        <w:t xml:space="preserve">. Com ele conseguimos </w:t>
      </w:r>
      <w:r w:rsidR="007A1039" w:rsidRPr="007A1039">
        <w:rPr>
          <w:szCs w:val="24"/>
        </w:rPr>
        <w:t>previsibilidade d</w:t>
      </w:r>
      <w:r>
        <w:rPr>
          <w:szCs w:val="24"/>
        </w:rPr>
        <w:t xml:space="preserve">o </w:t>
      </w:r>
      <w:r>
        <w:rPr>
          <w:szCs w:val="24"/>
        </w:rPr>
        <w:lastRenderedPageBreak/>
        <w:t xml:space="preserve">resultado final </w:t>
      </w:r>
      <w:r w:rsidR="007A1039" w:rsidRPr="007A1039">
        <w:rPr>
          <w:szCs w:val="24"/>
        </w:rPr>
        <w:t>e a aprovação do mesmo</w:t>
      </w:r>
      <w:r>
        <w:rPr>
          <w:szCs w:val="24"/>
        </w:rPr>
        <w:t>, pois é através dele que fazemos os guia</w:t>
      </w:r>
      <w:r w:rsidR="00D047C6">
        <w:rPr>
          <w:szCs w:val="24"/>
        </w:rPr>
        <w:t>s</w:t>
      </w:r>
      <w:r>
        <w:rPr>
          <w:szCs w:val="24"/>
        </w:rPr>
        <w:t xml:space="preserve"> de preparo dental e o ensaio estético</w:t>
      </w:r>
      <w:r w:rsidR="007A1039" w:rsidRPr="007A1039">
        <w:rPr>
          <w:szCs w:val="24"/>
        </w:rPr>
        <w:t>.</w:t>
      </w:r>
      <w:r w:rsidR="007A1039">
        <w:rPr>
          <w:szCs w:val="24"/>
        </w:rPr>
        <w:t xml:space="preserve"> Sem isso o tratamento sugerido fica à mercê de um resultado aleatório e que pode vir a acarretar na insatisfação do tratamento pelo paciente</w:t>
      </w:r>
      <w:r w:rsidR="000C01FB">
        <w:rPr>
          <w:szCs w:val="24"/>
        </w:rPr>
        <w:t>.</w:t>
      </w:r>
    </w:p>
    <w:p w14:paraId="032D3E1A" w14:textId="77777777" w:rsidR="00C37EC8" w:rsidRDefault="00C37EC8" w:rsidP="007A1039">
      <w:pPr>
        <w:spacing w:after="0" w:line="360" w:lineRule="auto"/>
        <w:ind w:left="0" w:firstLine="709"/>
        <w:rPr>
          <w:szCs w:val="24"/>
        </w:rPr>
      </w:pPr>
    </w:p>
    <w:p w14:paraId="6B90B42B" w14:textId="4137CD5B" w:rsidR="000C01FB" w:rsidRDefault="000C01FB" w:rsidP="00705D1A">
      <w:pPr>
        <w:keepNext/>
        <w:spacing w:after="0" w:line="360" w:lineRule="auto"/>
        <w:ind w:left="0" w:firstLine="0"/>
        <w:jc w:val="center"/>
      </w:pPr>
      <w:r>
        <w:rPr>
          <w:noProof/>
          <w:szCs w:val="24"/>
        </w:rPr>
        <w:drawing>
          <wp:inline distT="0" distB="0" distL="0" distR="0" wp14:anchorId="5FB5927A" wp14:editId="3E3F54A1">
            <wp:extent cx="2880000" cy="191132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14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11322"/>
                    </a:xfrm>
                    <a:prstGeom prst="rect">
                      <a:avLst/>
                    </a:prstGeom>
                  </pic:spPr>
                </pic:pic>
              </a:graphicData>
            </a:graphic>
          </wp:inline>
        </w:drawing>
      </w:r>
    </w:p>
    <w:p w14:paraId="7C041F8A" w14:textId="3F5C56AF" w:rsidR="007A1039" w:rsidRDefault="000C01FB" w:rsidP="000C01FB">
      <w:pPr>
        <w:pStyle w:val="Legenda"/>
        <w:jc w:val="center"/>
      </w:pPr>
      <w:r>
        <w:t xml:space="preserve">Figura </w:t>
      </w:r>
      <w:r w:rsidR="00BB1401">
        <w:rPr>
          <w:noProof/>
        </w:rPr>
        <w:fldChar w:fldCharType="begin"/>
      </w:r>
      <w:r w:rsidR="00BB1401">
        <w:rPr>
          <w:noProof/>
        </w:rPr>
        <w:instrText xml:space="preserve"> SEQ Figura \* ARABIC </w:instrText>
      </w:r>
      <w:r w:rsidR="00BB1401">
        <w:rPr>
          <w:noProof/>
        </w:rPr>
        <w:fldChar w:fldCharType="separate"/>
      </w:r>
      <w:r w:rsidR="006C4891">
        <w:rPr>
          <w:noProof/>
        </w:rPr>
        <w:t>4</w:t>
      </w:r>
      <w:r w:rsidR="00BB1401">
        <w:rPr>
          <w:noProof/>
        </w:rPr>
        <w:fldChar w:fldCharType="end"/>
      </w:r>
      <w:r>
        <w:t xml:space="preserve"> enceramento</w:t>
      </w:r>
    </w:p>
    <w:p w14:paraId="2D2E8BC7" w14:textId="287B9C1E" w:rsidR="000C01FB" w:rsidRPr="000C01FB" w:rsidRDefault="000C01FB" w:rsidP="000C01FB"/>
    <w:p w14:paraId="55D0C867" w14:textId="169FDA81" w:rsidR="000C01FB" w:rsidRPr="000C01FB" w:rsidRDefault="000C01FB" w:rsidP="000C01FB">
      <w:pPr>
        <w:ind w:left="0" w:firstLine="11"/>
      </w:pPr>
    </w:p>
    <w:p w14:paraId="3D5EF1F5" w14:textId="68AB14EC" w:rsidR="00BF1A73" w:rsidRDefault="00BF1A73" w:rsidP="00BF1A73">
      <w:pPr>
        <w:spacing w:after="0" w:line="360" w:lineRule="auto"/>
        <w:ind w:left="0" w:firstLine="709"/>
        <w:rPr>
          <w:szCs w:val="24"/>
        </w:rPr>
      </w:pPr>
      <w:r>
        <w:rPr>
          <w:szCs w:val="24"/>
        </w:rPr>
        <w:t>Com o modelo e o enceramento confeccionados, podemos passar para a fase do mock-up. Nesta etapa realizamos a m</w:t>
      </w:r>
      <w:r w:rsidRPr="00BF1A73">
        <w:rPr>
          <w:szCs w:val="24"/>
        </w:rPr>
        <w:t xml:space="preserve">oldagem do enceramento para a confecção </w:t>
      </w:r>
      <w:r>
        <w:rPr>
          <w:szCs w:val="24"/>
        </w:rPr>
        <w:t>do ensaio em boca n</w:t>
      </w:r>
      <w:r w:rsidR="008F0EB0">
        <w:rPr>
          <w:szCs w:val="24"/>
        </w:rPr>
        <w:t>a paciente.</w:t>
      </w:r>
      <w:r w:rsidRPr="00BF1A73">
        <w:rPr>
          <w:szCs w:val="24"/>
        </w:rPr>
        <w:t xml:space="preserve"> Neste caso, </w:t>
      </w:r>
      <w:r w:rsidR="00D047C6" w:rsidRPr="00BF1A73">
        <w:rPr>
          <w:szCs w:val="24"/>
        </w:rPr>
        <w:t>utilizamos</w:t>
      </w:r>
      <w:r w:rsidRPr="00BF1A73">
        <w:rPr>
          <w:szCs w:val="24"/>
        </w:rPr>
        <w:t xml:space="preserve"> </w:t>
      </w:r>
      <w:r w:rsidR="008F0EB0">
        <w:rPr>
          <w:szCs w:val="24"/>
        </w:rPr>
        <w:t xml:space="preserve">a silicone de condensação </w:t>
      </w:r>
      <w:r w:rsidR="00516205">
        <w:rPr>
          <w:szCs w:val="24"/>
        </w:rPr>
        <w:t>(</w:t>
      </w:r>
      <w:r w:rsidR="008F0EB0">
        <w:rPr>
          <w:szCs w:val="24"/>
        </w:rPr>
        <w:t>Clonage</w:t>
      </w:r>
      <w:r w:rsidR="00516205">
        <w:rPr>
          <w:szCs w:val="24"/>
        </w:rPr>
        <w:t>, Nova DFL)</w:t>
      </w:r>
      <w:r w:rsidRPr="00BF1A73">
        <w:rPr>
          <w:szCs w:val="24"/>
        </w:rPr>
        <w:t xml:space="preserve"> para obtenção do molde.</w:t>
      </w:r>
    </w:p>
    <w:p w14:paraId="1B279C4D" w14:textId="546937AF" w:rsidR="001B7D06" w:rsidRDefault="001B7D06" w:rsidP="00BF1A73">
      <w:pPr>
        <w:spacing w:after="0" w:line="360" w:lineRule="auto"/>
        <w:ind w:left="0" w:firstLine="709"/>
        <w:rPr>
          <w:szCs w:val="24"/>
        </w:rPr>
      </w:pPr>
    </w:p>
    <w:p w14:paraId="5E335EC7" w14:textId="04E40A9A" w:rsidR="001B7D06" w:rsidRDefault="001B7D06" w:rsidP="00705D1A">
      <w:pPr>
        <w:keepNext/>
        <w:spacing w:after="0" w:line="360" w:lineRule="auto"/>
        <w:ind w:left="0" w:firstLine="0"/>
        <w:jc w:val="center"/>
      </w:pPr>
      <w:r>
        <w:rPr>
          <w:noProof/>
          <w:szCs w:val="24"/>
        </w:rPr>
        <w:drawing>
          <wp:inline distT="0" distB="0" distL="0" distR="0" wp14:anchorId="3EE2418D" wp14:editId="712ACDD9">
            <wp:extent cx="2880000" cy="191132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10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911322"/>
                    </a:xfrm>
                    <a:prstGeom prst="rect">
                      <a:avLst/>
                    </a:prstGeom>
                  </pic:spPr>
                </pic:pic>
              </a:graphicData>
            </a:graphic>
          </wp:inline>
        </w:drawing>
      </w:r>
    </w:p>
    <w:p w14:paraId="59A4089E" w14:textId="12144B3A" w:rsidR="00A234C4" w:rsidRDefault="001B7D06" w:rsidP="001B7D06">
      <w:pPr>
        <w:pStyle w:val="Legenda"/>
        <w:jc w:val="center"/>
      </w:pPr>
      <w:r>
        <w:t xml:space="preserve">Figura </w:t>
      </w:r>
      <w:r w:rsidR="00BB1401">
        <w:rPr>
          <w:noProof/>
        </w:rPr>
        <w:fldChar w:fldCharType="begin"/>
      </w:r>
      <w:r w:rsidR="00BB1401">
        <w:rPr>
          <w:noProof/>
        </w:rPr>
        <w:instrText xml:space="preserve"> SEQ Figura \* ARABIC </w:instrText>
      </w:r>
      <w:r w:rsidR="00BB1401">
        <w:rPr>
          <w:noProof/>
        </w:rPr>
        <w:fldChar w:fldCharType="separate"/>
      </w:r>
      <w:r w:rsidR="006C4891">
        <w:rPr>
          <w:noProof/>
        </w:rPr>
        <w:t>5</w:t>
      </w:r>
      <w:r w:rsidR="00BB1401">
        <w:rPr>
          <w:noProof/>
        </w:rPr>
        <w:fldChar w:fldCharType="end"/>
      </w:r>
      <w:r w:rsidR="00516205">
        <w:t xml:space="preserve"> Molde do enceramento</w:t>
      </w:r>
    </w:p>
    <w:p w14:paraId="54390654" w14:textId="77777777" w:rsidR="00A234C4" w:rsidRDefault="00A234C4">
      <w:pPr>
        <w:spacing w:after="160" w:line="259" w:lineRule="auto"/>
        <w:ind w:left="0" w:firstLine="0"/>
        <w:jc w:val="left"/>
        <w:rPr>
          <w:i/>
          <w:iCs/>
          <w:color w:val="44546A" w:themeColor="text2"/>
          <w:sz w:val="18"/>
          <w:szCs w:val="18"/>
        </w:rPr>
      </w:pPr>
      <w:r>
        <w:br w:type="page"/>
      </w:r>
    </w:p>
    <w:p w14:paraId="4922A591" w14:textId="6DE78BEC" w:rsidR="00F20526" w:rsidRDefault="008F0EB0" w:rsidP="002F2889">
      <w:pPr>
        <w:spacing w:after="0" w:line="360" w:lineRule="auto"/>
        <w:ind w:left="0" w:firstLine="709"/>
        <w:rPr>
          <w:szCs w:val="24"/>
        </w:rPr>
      </w:pPr>
      <w:r>
        <w:rPr>
          <w:szCs w:val="24"/>
        </w:rPr>
        <w:lastRenderedPageBreak/>
        <w:t xml:space="preserve">Feito isso, utilizamos </w:t>
      </w:r>
      <w:r w:rsidR="00D042DF">
        <w:rPr>
          <w:szCs w:val="24"/>
        </w:rPr>
        <w:t>uma resina bis</w:t>
      </w:r>
      <w:r w:rsidR="00F20526">
        <w:rPr>
          <w:szCs w:val="24"/>
        </w:rPr>
        <w:t xml:space="preserve">acrílica </w:t>
      </w:r>
      <w:r w:rsidR="00D042DF">
        <w:rPr>
          <w:szCs w:val="24"/>
        </w:rPr>
        <w:t>(Protemp 4, 3M) na cor A2</w:t>
      </w:r>
      <w:r w:rsidR="00D047C6">
        <w:rPr>
          <w:szCs w:val="24"/>
        </w:rPr>
        <w:t xml:space="preserve"> </w:t>
      </w:r>
      <w:r w:rsidR="00D042DF">
        <w:rPr>
          <w:szCs w:val="24"/>
        </w:rPr>
        <w:t>para o ensaio estético</w:t>
      </w:r>
      <w:r w:rsidR="00F20526">
        <w:rPr>
          <w:szCs w:val="24"/>
        </w:rPr>
        <w:t xml:space="preserve"> </w:t>
      </w:r>
      <w:r w:rsidR="00D042DF">
        <w:rPr>
          <w:szCs w:val="24"/>
        </w:rPr>
        <w:t>(</w:t>
      </w:r>
      <w:r w:rsidR="00F20526">
        <w:rPr>
          <w:szCs w:val="24"/>
        </w:rPr>
        <w:t>mock-up</w:t>
      </w:r>
      <w:r w:rsidR="00D042DF">
        <w:rPr>
          <w:szCs w:val="24"/>
        </w:rPr>
        <w:t>)</w:t>
      </w:r>
      <w:r w:rsidR="00F20526">
        <w:rPr>
          <w:szCs w:val="24"/>
        </w:rPr>
        <w:t xml:space="preserve"> na paciente, já dando a paciente uma noção de clareamento do elementos a serem produzidos e tendo assim uma ideia de cor inicial da paciente, aprovando a anatomia e cor dos elementos com isso. Esta fase é uma das fases importan</w:t>
      </w:r>
      <w:r>
        <w:rPr>
          <w:szCs w:val="24"/>
        </w:rPr>
        <w:t>tes do processo de planejamento.</w:t>
      </w:r>
      <w:r w:rsidR="00F20526">
        <w:rPr>
          <w:szCs w:val="24"/>
        </w:rPr>
        <w:t xml:space="preserve"> É onde qualquer alteração se torna viável do ponto de vista clinico, nesta fase podemos ainda produzir o ensaio em tonalidades de resina diferentes e mexer na anatomia para o aval final do paciente e partir para os p</w:t>
      </w:r>
      <w:r w:rsidR="007B2B82">
        <w:rPr>
          <w:szCs w:val="24"/>
        </w:rPr>
        <w:t>reparos e confecção das facetas.</w:t>
      </w:r>
    </w:p>
    <w:p w14:paraId="7FC9F16A" w14:textId="2C7EE389" w:rsidR="00957D36" w:rsidRDefault="00957D36" w:rsidP="00957D36">
      <w:pPr>
        <w:spacing w:after="0" w:line="360" w:lineRule="auto"/>
        <w:ind w:left="0" w:firstLine="709"/>
        <w:jc w:val="left"/>
        <w:rPr>
          <w:szCs w:val="24"/>
        </w:rPr>
      </w:pPr>
      <w:r>
        <w:rPr>
          <w:noProof/>
        </w:rPr>
        <mc:AlternateContent>
          <mc:Choice Requires="wps">
            <w:drawing>
              <wp:anchor distT="0" distB="0" distL="114300" distR="114300" simplePos="0" relativeHeight="251663360" behindDoc="0" locked="0" layoutInCell="1" allowOverlap="1" wp14:anchorId="067A1615" wp14:editId="74E11B07">
                <wp:simplePos x="0" y="0"/>
                <wp:positionH relativeFrom="column">
                  <wp:posOffset>3787140</wp:posOffset>
                </wp:positionH>
                <wp:positionV relativeFrom="paragraph">
                  <wp:posOffset>1179195</wp:posOffset>
                </wp:positionV>
                <wp:extent cx="1238250" cy="190500"/>
                <wp:effectExtent l="0" t="0" r="19050" b="19050"/>
                <wp:wrapNone/>
                <wp:docPr id="11" name="Retângulo 11"/>
                <wp:cNvGraphicFramePr/>
                <a:graphic xmlns:a="http://schemas.openxmlformats.org/drawingml/2006/main">
                  <a:graphicData uri="http://schemas.microsoft.com/office/word/2010/wordprocessingShape">
                    <wps:wsp>
                      <wps:cNvSpPr/>
                      <wps:spPr>
                        <a:xfrm>
                          <a:off x="0" y="0"/>
                          <a:ext cx="1238250" cy="190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1DE87" id="Retângulo 11" o:spid="_x0000_s1026" style="position:absolute;margin-left:298.2pt;margin-top:92.85pt;width:97.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" fillcolor="black [3213]" strokecolor="#1f3763 [1604]" strokeweight="1pt"/>
            </w:pict>
          </mc:Fallback>
        </mc:AlternateContent>
      </w:r>
      <w:r>
        <w:rPr>
          <w:noProof/>
          <w:szCs w:val="24"/>
        </w:rPr>
        <w:drawing>
          <wp:inline distT="0" distB="0" distL="0" distR="0" wp14:anchorId="10403D6E" wp14:editId="02C48026">
            <wp:extent cx="1806172" cy="2520000"/>
            <wp:effectExtent l="5080" t="0" r="889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0312-WA022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806172" cy="2520000"/>
                    </a:xfrm>
                    <a:prstGeom prst="rect">
                      <a:avLst/>
                    </a:prstGeom>
                  </pic:spPr>
                </pic:pic>
              </a:graphicData>
            </a:graphic>
          </wp:inline>
        </w:drawing>
      </w:r>
      <w:r>
        <w:rPr>
          <w:noProof/>
          <w:szCs w:val="24"/>
        </w:rPr>
        <w:t xml:space="preserve"> </w:t>
      </w:r>
      <w:r>
        <w:rPr>
          <w:noProof/>
          <w:szCs w:val="24"/>
        </w:rPr>
        <w:tab/>
      </w:r>
      <w:r>
        <w:rPr>
          <w:noProof/>
          <w:szCs w:val="24"/>
        </w:rPr>
        <w:tab/>
      </w:r>
      <w:r>
        <w:rPr>
          <w:noProof/>
          <w:szCs w:val="24"/>
        </w:rPr>
        <w:drawing>
          <wp:inline distT="0" distB="0" distL="0" distR="0" wp14:anchorId="61E5DFA0" wp14:editId="27264E48">
            <wp:extent cx="2880000" cy="1912761"/>
            <wp:effectExtent l="7303" t="0" r="4127" b="4128"/>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1410.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880000" cy="1912761"/>
                    </a:xfrm>
                    <a:prstGeom prst="rect">
                      <a:avLst/>
                    </a:prstGeom>
                  </pic:spPr>
                </pic:pic>
              </a:graphicData>
            </a:graphic>
          </wp:inline>
        </w:drawing>
      </w:r>
    </w:p>
    <w:p w14:paraId="06EDF7CF" w14:textId="1E03A9B9" w:rsidR="00957D36" w:rsidRPr="00C37EC8" w:rsidRDefault="00957D36" w:rsidP="00705D1A">
      <w:pPr>
        <w:pStyle w:val="Legenda"/>
        <w:ind w:firstLine="557"/>
        <w:jc w:val="center"/>
      </w:pPr>
      <w:r>
        <w:t xml:space="preserve">Figura </w:t>
      </w:r>
      <w:r w:rsidR="00BB1401">
        <w:rPr>
          <w:noProof/>
        </w:rPr>
        <w:fldChar w:fldCharType="begin"/>
      </w:r>
      <w:r w:rsidR="00BB1401">
        <w:rPr>
          <w:noProof/>
        </w:rPr>
        <w:instrText xml:space="preserve"> SEQ Figura \* ARABIC </w:instrText>
      </w:r>
      <w:r w:rsidR="00BB1401">
        <w:rPr>
          <w:noProof/>
        </w:rPr>
        <w:fldChar w:fldCharType="separate"/>
      </w:r>
      <w:r w:rsidR="006C4891">
        <w:rPr>
          <w:noProof/>
        </w:rPr>
        <w:t>6</w:t>
      </w:r>
      <w:r w:rsidR="00BB1401">
        <w:rPr>
          <w:noProof/>
        </w:rPr>
        <w:fldChar w:fldCharType="end"/>
      </w:r>
      <w:r>
        <w:t xml:space="preserve"> </w:t>
      </w:r>
      <w:r w:rsidR="00755120">
        <w:t xml:space="preserve">e </w:t>
      </w:r>
      <w:r w:rsidR="00C37EC8">
        <w:t>7 ensaios</w:t>
      </w:r>
      <w:r>
        <w:t xml:space="preserve"> </w:t>
      </w:r>
      <w:r w:rsidR="00755120">
        <w:t xml:space="preserve">do </w:t>
      </w:r>
      <w:r>
        <w:t>mock-up</w:t>
      </w:r>
    </w:p>
    <w:p w14:paraId="013F5CD5" w14:textId="5CF40164" w:rsidR="00957D36" w:rsidRDefault="00957D36" w:rsidP="002F2889">
      <w:pPr>
        <w:spacing w:after="0" w:line="360" w:lineRule="auto"/>
        <w:ind w:left="0" w:firstLine="709"/>
        <w:rPr>
          <w:szCs w:val="24"/>
        </w:rPr>
      </w:pPr>
    </w:p>
    <w:p w14:paraId="1E9BE9A7" w14:textId="2CEFDBC1" w:rsidR="00013533" w:rsidRDefault="00C37EC8" w:rsidP="00013533">
      <w:pPr>
        <w:spacing w:after="0" w:line="360" w:lineRule="auto"/>
        <w:ind w:left="0" w:firstLine="709"/>
        <w:rPr>
          <w:szCs w:val="24"/>
        </w:rPr>
      </w:pPr>
      <w:r>
        <w:rPr>
          <w:szCs w:val="24"/>
        </w:rPr>
        <w:t>Nesta fase da instalação podemos perceber a satisfação já com a planejamento feito para o caso em questão e com is</w:t>
      </w:r>
      <w:r w:rsidR="0072589C">
        <w:rPr>
          <w:szCs w:val="24"/>
        </w:rPr>
        <w:t>so a aprovação do trabalho</w:t>
      </w:r>
      <w:r w:rsidR="009435BD">
        <w:rPr>
          <w:szCs w:val="24"/>
        </w:rPr>
        <w:t>. Em observação ao eixo e inclinação dos elementos, foi realizada a confecção de novo guia palatino</w:t>
      </w:r>
      <w:r w:rsidR="0072589C">
        <w:rPr>
          <w:szCs w:val="24"/>
        </w:rPr>
        <w:t>.</w:t>
      </w:r>
    </w:p>
    <w:p w14:paraId="5E5F5BB2" w14:textId="19244A25" w:rsidR="00013533" w:rsidRDefault="00013533" w:rsidP="00013533">
      <w:pPr>
        <w:spacing w:after="0" w:line="360" w:lineRule="auto"/>
        <w:ind w:left="0" w:firstLine="709"/>
        <w:rPr>
          <w:noProof/>
          <w:szCs w:val="24"/>
        </w:rPr>
      </w:pPr>
      <w:r>
        <w:rPr>
          <w:noProof/>
          <w:szCs w:val="24"/>
        </w:rPr>
        <w:t>Com a confecção da nova guia palatina, realizamos nova prova de mock-up para observarmos a correção dos eixos e da linha média da paciente, melhorando assim a estética e o posicionamento adequado dos elementos, juntamente com a correção da localização do implante</w:t>
      </w:r>
      <w:r w:rsidR="00D047C6">
        <w:rPr>
          <w:noProof/>
          <w:szCs w:val="24"/>
        </w:rPr>
        <w:t>.</w:t>
      </w:r>
    </w:p>
    <w:p w14:paraId="13583A14" w14:textId="77777777" w:rsidR="00013533" w:rsidRDefault="00013533">
      <w:pPr>
        <w:spacing w:after="160" w:line="259" w:lineRule="auto"/>
        <w:ind w:left="0" w:firstLine="0"/>
        <w:jc w:val="left"/>
        <w:rPr>
          <w:noProof/>
          <w:szCs w:val="24"/>
        </w:rPr>
      </w:pPr>
      <w:r>
        <w:rPr>
          <w:noProof/>
          <w:szCs w:val="24"/>
        </w:rPr>
        <w:br w:type="page"/>
      </w:r>
    </w:p>
    <w:p w14:paraId="0B4DA611" w14:textId="77777777" w:rsidR="00013533" w:rsidRDefault="00013533" w:rsidP="00013533">
      <w:pPr>
        <w:spacing w:after="0" w:line="360" w:lineRule="auto"/>
        <w:ind w:left="0" w:firstLine="0"/>
        <w:jc w:val="center"/>
        <w:rPr>
          <w:szCs w:val="24"/>
        </w:rPr>
      </w:pPr>
      <w:r>
        <w:rPr>
          <w:noProof/>
          <w:szCs w:val="24"/>
        </w:rPr>
        <w:lastRenderedPageBreak/>
        <w:drawing>
          <wp:inline distT="0" distB="0" distL="0" distR="0" wp14:anchorId="402795FF" wp14:editId="49B22BEE">
            <wp:extent cx="2880000" cy="1740321"/>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80312-WA0219.jpg"/>
                    <pic:cNvPicPr/>
                  </pic:nvPicPr>
                  <pic:blipFill rotWithShape="1">
                    <a:blip r:embed="rId17" cstate="print">
                      <a:extLst>
                        <a:ext uri="{28A0092B-C50C-407E-A947-70E740481C1C}">
                          <a14:useLocalDpi xmlns:a14="http://schemas.microsoft.com/office/drawing/2010/main" val="0"/>
                        </a:ext>
                      </a:extLst>
                    </a:blip>
                    <a:srcRect l="28938" t="37484" r="9216" b="12685"/>
                    <a:stretch/>
                  </pic:blipFill>
                  <pic:spPr bwMode="auto">
                    <a:xfrm>
                      <a:off x="0" y="0"/>
                      <a:ext cx="2880000" cy="1740321"/>
                    </a:xfrm>
                    <a:prstGeom prst="rect">
                      <a:avLst/>
                    </a:prstGeom>
                    <a:ln>
                      <a:noFill/>
                    </a:ln>
                    <a:extLst>
                      <a:ext uri="{53640926-AAD7-44D8-BBD7-CCE9431645EC}">
                        <a14:shadowObscured xmlns:a14="http://schemas.microsoft.com/office/drawing/2010/main"/>
                      </a:ext>
                    </a:extLst>
                  </pic:spPr>
                </pic:pic>
              </a:graphicData>
            </a:graphic>
          </wp:inline>
        </w:drawing>
      </w:r>
    </w:p>
    <w:p w14:paraId="3CE88AF4" w14:textId="00CCE915" w:rsidR="00013533" w:rsidRDefault="00013533" w:rsidP="00013533">
      <w:pPr>
        <w:pStyle w:val="Legenda"/>
        <w:jc w:val="center"/>
      </w:pPr>
      <w:r>
        <w:t xml:space="preserve">Figura </w:t>
      </w:r>
      <w:r>
        <w:rPr>
          <w:noProof/>
        </w:rPr>
        <w:t>8</w:t>
      </w:r>
      <w:r>
        <w:t xml:space="preserve"> novo mock-up com eixos corrigidos</w:t>
      </w:r>
    </w:p>
    <w:p w14:paraId="6EA72DFB" w14:textId="77777777" w:rsidR="00013533" w:rsidRDefault="00013533" w:rsidP="00013533">
      <w:pPr>
        <w:spacing w:after="0" w:line="360" w:lineRule="auto"/>
        <w:ind w:left="0" w:firstLine="0"/>
        <w:rPr>
          <w:szCs w:val="24"/>
        </w:rPr>
      </w:pPr>
    </w:p>
    <w:p w14:paraId="76D90B73" w14:textId="2875187F" w:rsidR="00957D36" w:rsidRDefault="002A2DBE" w:rsidP="002F2889">
      <w:pPr>
        <w:spacing w:after="0" w:line="360" w:lineRule="auto"/>
        <w:ind w:left="0" w:firstLine="709"/>
        <w:rPr>
          <w:szCs w:val="24"/>
        </w:rPr>
      </w:pPr>
      <w:r>
        <w:rPr>
          <w:szCs w:val="24"/>
        </w:rPr>
        <w:t>O</w:t>
      </w:r>
      <w:r w:rsidR="00E92EFC">
        <w:rPr>
          <w:szCs w:val="24"/>
        </w:rPr>
        <w:t xml:space="preserve"> trabalho</w:t>
      </w:r>
      <w:r>
        <w:rPr>
          <w:szCs w:val="24"/>
        </w:rPr>
        <w:t xml:space="preserve"> sendo</w:t>
      </w:r>
      <w:r w:rsidR="00E92EFC">
        <w:rPr>
          <w:szCs w:val="24"/>
        </w:rPr>
        <w:t xml:space="preserve"> aprovado, passamos para a fase de confecção dos preparos e moldagem posterior dos preparos realizados para a confecção das facetas.</w:t>
      </w:r>
      <w:r w:rsidR="008F0EB0">
        <w:rPr>
          <w:szCs w:val="24"/>
        </w:rPr>
        <w:t xml:space="preserve"> Após</w:t>
      </w:r>
      <w:r>
        <w:rPr>
          <w:szCs w:val="24"/>
        </w:rPr>
        <w:t xml:space="preserve"> os preparos e a moldagem finalizados, liberamos a paciente com o ensaio em boca devido a uma questão estético funcional e enviamos o trabalho ao laboratório para aplicação da cerâmica. </w:t>
      </w:r>
    </w:p>
    <w:p w14:paraId="18624BDF" w14:textId="3CBCF6CE" w:rsidR="002A2DBE" w:rsidRDefault="002A2DBE" w:rsidP="002F2889">
      <w:pPr>
        <w:spacing w:after="0" w:line="360" w:lineRule="auto"/>
        <w:ind w:left="0" w:firstLine="709"/>
        <w:rPr>
          <w:szCs w:val="24"/>
        </w:rPr>
      </w:pPr>
      <w:r>
        <w:rPr>
          <w:szCs w:val="24"/>
        </w:rPr>
        <w:t>Com as cerâmicas confeccionadas passamos para a fase de cimentação, onde cada passo é importante para um</w:t>
      </w:r>
      <w:r w:rsidR="008F0EB0">
        <w:rPr>
          <w:szCs w:val="24"/>
        </w:rPr>
        <w:t>a durabilidade maior do trabalho</w:t>
      </w:r>
      <w:r>
        <w:rPr>
          <w:szCs w:val="24"/>
        </w:rPr>
        <w:t xml:space="preserve"> e para não haver nenhum problema futuro com infiltrações e mudança de coloração do cimento usado no trabalho.</w:t>
      </w:r>
      <w:r w:rsidR="00DD36C4">
        <w:rPr>
          <w:szCs w:val="24"/>
        </w:rPr>
        <w:t xml:space="preserve"> Para isso se faz necessário o </w:t>
      </w:r>
      <w:r w:rsidR="008F0EB0">
        <w:rPr>
          <w:szCs w:val="24"/>
        </w:rPr>
        <w:t>condicionamento cerâmico</w:t>
      </w:r>
      <w:r w:rsidR="00DD36C4">
        <w:rPr>
          <w:szCs w:val="24"/>
        </w:rPr>
        <w:t xml:space="preserve"> fazendo com que o ácido produza microinfiltações na cerâmica que é por onde o agente de união, silano, entra em ação para uma cimentação adequada da faceta no substrato dentário.</w:t>
      </w:r>
    </w:p>
    <w:p w14:paraId="0950751B" w14:textId="77777777" w:rsidR="00483039" w:rsidRDefault="00483039" w:rsidP="002F2889">
      <w:pPr>
        <w:spacing w:after="0" w:line="360" w:lineRule="auto"/>
        <w:ind w:left="0" w:firstLine="709"/>
        <w:rPr>
          <w:szCs w:val="24"/>
        </w:rPr>
      </w:pPr>
    </w:p>
    <w:p w14:paraId="2AB4AA7F" w14:textId="6FFD85C7" w:rsidR="00A234C4" w:rsidRDefault="001749F1" w:rsidP="001749F1">
      <w:pPr>
        <w:keepNext/>
        <w:spacing w:after="0" w:line="360" w:lineRule="auto"/>
        <w:ind w:left="0" w:firstLine="0"/>
      </w:pPr>
      <w:r>
        <w:rPr>
          <w:noProof/>
          <w:szCs w:val="24"/>
        </w:rPr>
        <w:drawing>
          <wp:inline distT="0" distB="0" distL="0" distR="0" wp14:anchorId="037B9E62" wp14:editId="121675F4">
            <wp:extent cx="2160000" cy="143539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21f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435396"/>
                    </a:xfrm>
                    <a:prstGeom prst="rect">
                      <a:avLst/>
                    </a:prstGeom>
                    <a:ln>
                      <a:noFill/>
                    </a:ln>
                    <a:effectLst/>
                  </pic:spPr>
                </pic:pic>
              </a:graphicData>
            </a:graphic>
          </wp:inline>
        </w:drawing>
      </w:r>
      <w:r w:rsidR="009C33EE">
        <w:tab/>
      </w:r>
      <w:r w:rsidR="009C33EE">
        <w:tab/>
      </w:r>
      <w:r w:rsidR="009C33EE">
        <w:tab/>
      </w:r>
      <w:r>
        <w:rPr>
          <w:noProof/>
          <w:szCs w:val="24"/>
        </w:rPr>
        <w:drawing>
          <wp:inline distT="0" distB="0" distL="0" distR="0" wp14:anchorId="5A119DB1" wp14:editId="06561754">
            <wp:extent cx="2160000" cy="1463017"/>
            <wp:effectExtent l="0" t="0" r="0"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_cd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463017"/>
                    </a:xfrm>
                    <a:prstGeom prst="rect">
                      <a:avLst/>
                    </a:prstGeom>
                    <a:ln>
                      <a:noFill/>
                    </a:ln>
                    <a:effectLst/>
                  </pic:spPr>
                </pic:pic>
              </a:graphicData>
            </a:graphic>
          </wp:inline>
        </w:drawing>
      </w:r>
    </w:p>
    <w:p w14:paraId="3FC11190" w14:textId="3817ECC5" w:rsidR="00514EF5" w:rsidRDefault="001749F1" w:rsidP="001749F1">
      <w:pPr>
        <w:pStyle w:val="Legenda"/>
        <w:jc w:val="center"/>
        <w:rPr>
          <w:szCs w:val="24"/>
        </w:rPr>
      </w:pPr>
      <w:r>
        <w:t xml:space="preserve">Figura </w:t>
      </w:r>
      <w:r w:rsidR="00483039">
        <w:rPr>
          <w:noProof/>
        </w:rPr>
        <w:t>9 e 10</w:t>
      </w:r>
      <w:r>
        <w:t xml:space="preserve"> Condicionamento ácido</w:t>
      </w:r>
    </w:p>
    <w:p w14:paraId="24847A31" w14:textId="77777777" w:rsidR="00483039" w:rsidRDefault="00483039">
      <w:pPr>
        <w:spacing w:after="160" w:line="259" w:lineRule="auto"/>
        <w:ind w:left="0" w:firstLine="0"/>
        <w:jc w:val="left"/>
        <w:rPr>
          <w:szCs w:val="24"/>
        </w:rPr>
      </w:pPr>
      <w:r>
        <w:rPr>
          <w:szCs w:val="24"/>
        </w:rPr>
        <w:br w:type="page"/>
      </w:r>
    </w:p>
    <w:p w14:paraId="3F38FFD5" w14:textId="451728C9" w:rsidR="009435BD" w:rsidRDefault="009435BD" w:rsidP="009435BD">
      <w:pPr>
        <w:spacing w:after="0" w:line="360" w:lineRule="auto"/>
        <w:ind w:left="0" w:firstLine="709"/>
        <w:rPr>
          <w:szCs w:val="24"/>
        </w:rPr>
      </w:pPr>
      <w:r>
        <w:rPr>
          <w:szCs w:val="24"/>
        </w:rPr>
        <w:lastRenderedPageBreak/>
        <w:t>Durante o processo de condicionamento ácido dos laminados para a cimentação faz-se a utilização do ácido fosfórico para a limpeza de possíveis impurezas que venha estar presentes nos laminados, como gorduras, prejudicando assim a cimentação e a longevidade dos laminados cerâmicos.</w:t>
      </w:r>
    </w:p>
    <w:p w14:paraId="08BB59AF" w14:textId="77777777" w:rsidR="009435BD" w:rsidRDefault="009435BD" w:rsidP="009435BD">
      <w:pPr>
        <w:spacing w:after="0" w:line="360" w:lineRule="auto"/>
        <w:ind w:left="0" w:firstLine="709"/>
        <w:rPr>
          <w:szCs w:val="24"/>
        </w:rPr>
      </w:pPr>
    </w:p>
    <w:p w14:paraId="166C571C" w14:textId="77777777" w:rsidR="009435BD" w:rsidRDefault="009435BD" w:rsidP="009435BD">
      <w:pPr>
        <w:spacing w:after="0" w:line="360" w:lineRule="auto"/>
        <w:ind w:left="0" w:firstLine="0"/>
        <w:rPr>
          <w:szCs w:val="24"/>
        </w:rPr>
      </w:pPr>
      <w:r>
        <w:rPr>
          <w:noProof/>
          <w:szCs w:val="24"/>
        </w:rPr>
        <w:drawing>
          <wp:inline distT="0" distB="0" distL="0" distR="0" wp14:anchorId="71953D5B" wp14:editId="055FB6D6">
            <wp:extent cx="2160000" cy="1435397"/>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ADJUSTEDNONRAW_thumb_21f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35397"/>
                    </a:xfrm>
                    <a:prstGeom prst="rect">
                      <a:avLst/>
                    </a:prstGeom>
                  </pic:spPr>
                </pic:pic>
              </a:graphicData>
            </a:graphic>
          </wp:inline>
        </w:drawing>
      </w:r>
      <w:r>
        <w:rPr>
          <w:szCs w:val="24"/>
        </w:rPr>
        <w:tab/>
      </w:r>
      <w:r>
        <w:rPr>
          <w:szCs w:val="24"/>
        </w:rPr>
        <w:tab/>
      </w:r>
      <w:r>
        <w:rPr>
          <w:szCs w:val="24"/>
        </w:rPr>
        <w:tab/>
      </w:r>
      <w:r>
        <w:rPr>
          <w:noProof/>
          <w:szCs w:val="24"/>
        </w:rPr>
        <w:drawing>
          <wp:inline distT="0" distB="0" distL="0" distR="0" wp14:anchorId="43F5DD13" wp14:editId="4A2EF79F">
            <wp:extent cx="2160000" cy="2094040"/>
            <wp:effectExtent l="0" t="0" r="0" b="190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ADJUSTEDNONRAW_thum_ce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2094040"/>
                    </a:xfrm>
                    <a:prstGeom prst="rect">
                      <a:avLst/>
                    </a:prstGeom>
                  </pic:spPr>
                </pic:pic>
              </a:graphicData>
            </a:graphic>
          </wp:inline>
        </w:drawing>
      </w:r>
    </w:p>
    <w:p w14:paraId="55567A0E" w14:textId="0A298745" w:rsidR="009435BD" w:rsidRDefault="009435BD" w:rsidP="009435BD">
      <w:pPr>
        <w:pStyle w:val="Legenda"/>
        <w:jc w:val="center"/>
        <w:rPr>
          <w:szCs w:val="24"/>
        </w:rPr>
      </w:pPr>
      <w:r>
        <w:t xml:space="preserve">Figura </w:t>
      </w:r>
      <w:r w:rsidR="00483039">
        <w:rPr>
          <w:noProof/>
        </w:rPr>
        <w:t>11 e 12</w:t>
      </w:r>
      <w:r>
        <w:t xml:space="preserve"> Limpeza dos laminados</w:t>
      </w:r>
    </w:p>
    <w:p w14:paraId="532BA4C9" w14:textId="77777777" w:rsidR="009435BD" w:rsidRDefault="009435BD" w:rsidP="00480DC1">
      <w:pPr>
        <w:spacing w:after="0" w:line="360" w:lineRule="auto"/>
        <w:ind w:left="0" w:firstLine="709"/>
        <w:rPr>
          <w:szCs w:val="24"/>
        </w:rPr>
      </w:pPr>
    </w:p>
    <w:p w14:paraId="56389389" w14:textId="0083E800" w:rsidR="005E694B" w:rsidRDefault="00480DC1" w:rsidP="00480DC1">
      <w:pPr>
        <w:spacing w:after="0" w:line="360" w:lineRule="auto"/>
        <w:ind w:left="0" w:firstLine="709"/>
        <w:rPr>
          <w:rFonts w:eastAsiaTheme="minorEastAsia"/>
          <w:color w:val="auto"/>
          <w:szCs w:val="24"/>
        </w:rPr>
      </w:pPr>
      <w:r>
        <w:rPr>
          <w:szCs w:val="24"/>
        </w:rPr>
        <w:t xml:space="preserve">O silano </w:t>
      </w:r>
      <w:r>
        <w:rPr>
          <w:rFonts w:eastAsiaTheme="minorEastAsia"/>
          <w:color w:val="auto"/>
          <w:szCs w:val="24"/>
        </w:rPr>
        <w:t>(y-metacrioloxipropiltrimetoxisilano), atua como agente facilitador da união entre a sílica (contida na cerâmica) e a matriz orgânica (do sistema adesivo) por meio de uniões siloxianas</w:t>
      </w:r>
      <w:r w:rsidR="0041489A">
        <w:rPr>
          <w:rFonts w:eastAsiaTheme="minorEastAsia"/>
          <w:color w:val="auto"/>
          <w:szCs w:val="24"/>
          <w:vertAlign w:val="superscript"/>
        </w:rPr>
        <w:t>8</w:t>
      </w:r>
      <w:r>
        <w:rPr>
          <w:rFonts w:eastAsiaTheme="minorEastAsia"/>
          <w:color w:val="auto"/>
          <w:szCs w:val="24"/>
        </w:rPr>
        <w:t>.</w:t>
      </w:r>
    </w:p>
    <w:p w14:paraId="40A474D8" w14:textId="6C02139C" w:rsidR="0041489A" w:rsidRDefault="009C33EE" w:rsidP="00A234C4">
      <w:pPr>
        <w:spacing w:after="0" w:line="360" w:lineRule="auto"/>
        <w:ind w:left="0" w:firstLine="0"/>
        <w:rPr>
          <w:rFonts w:eastAsiaTheme="minorEastAsia"/>
          <w:color w:val="auto"/>
          <w:szCs w:val="24"/>
        </w:rPr>
      </w:pPr>
      <w:r>
        <w:rPr>
          <w:rFonts w:eastAsiaTheme="minorEastAsia"/>
          <w:noProof/>
          <w:color w:val="auto"/>
          <w:szCs w:val="24"/>
        </w:rPr>
        <w:drawing>
          <wp:inline distT="0" distB="0" distL="0" distR="0" wp14:anchorId="53E5DCE5" wp14:editId="435C3CF1">
            <wp:extent cx="2160000" cy="1433492"/>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159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433492"/>
                    </a:xfrm>
                    <a:prstGeom prst="rect">
                      <a:avLst/>
                    </a:prstGeom>
                  </pic:spPr>
                </pic:pic>
              </a:graphicData>
            </a:graphic>
          </wp:inline>
        </w:drawing>
      </w:r>
      <w:r>
        <w:rPr>
          <w:rFonts w:eastAsiaTheme="minorEastAsia"/>
          <w:color w:val="auto"/>
          <w:szCs w:val="24"/>
        </w:rPr>
        <w:tab/>
      </w:r>
      <w:r>
        <w:rPr>
          <w:rFonts w:eastAsiaTheme="minorEastAsia"/>
          <w:color w:val="auto"/>
          <w:szCs w:val="24"/>
        </w:rPr>
        <w:tab/>
      </w:r>
      <w:r>
        <w:rPr>
          <w:rFonts w:eastAsiaTheme="minorEastAsia"/>
          <w:color w:val="auto"/>
          <w:szCs w:val="24"/>
        </w:rPr>
        <w:tab/>
      </w:r>
      <w:r>
        <w:rPr>
          <w:noProof/>
          <w:szCs w:val="24"/>
        </w:rPr>
        <w:drawing>
          <wp:inline distT="0" distB="0" distL="0" distR="0" wp14:anchorId="04347A8F" wp14:editId="6C4E73A6">
            <wp:extent cx="2160000" cy="143539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21f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435397"/>
                    </a:xfrm>
                    <a:prstGeom prst="rect">
                      <a:avLst/>
                    </a:prstGeom>
                    <a:ln>
                      <a:noFill/>
                    </a:ln>
                    <a:effectLst/>
                  </pic:spPr>
                </pic:pic>
              </a:graphicData>
            </a:graphic>
          </wp:inline>
        </w:drawing>
      </w:r>
    </w:p>
    <w:p w14:paraId="1C34BB12" w14:textId="39FD4A46" w:rsidR="009435BD" w:rsidRPr="00E0276C" w:rsidRDefault="009435BD" w:rsidP="00E0276C">
      <w:pPr>
        <w:pStyle w:val="Legenda"/>
        <w:jc w:val="center"/>
        <w:rPr>
          <w:szCs w:val="24"/>
        </w:rPr>
      </w:pPr>
      <w:r>
        <w:t xml:space="preserve">Figura </w:t>
      </w:r>
      <w:r w:rsidR="00483039">
        <w:t>13 e 14</w:t>
      </w:r>
      <w:r>
        <w:t xml:space="preserve"> Agente de união silano.</w:t>
      </w:r>
    </w:p>
    <w:p w14:paraId="4B060211" w14:textId="47FC3D4A" w:rsidR="00B07B43" w:rsidRPr="0006697B" w:rsidRDefault="000E7338" w:rsidP="00B07B43">
      <w:pPr>
        <w:spacing w:after="0" w:line="360" w:lineRule="auto"/>
        <w:ind w:left="0" w:firstLine="709"/>
        <w:rPr>
          <w:szCs w:val="24"/>
        </w:rPr>
      </w:pPr>
      <w:r>
        <w:rPr>
          <w:szCs w:val="24"/>
        </w:rPr>
        <w:t>Na cime</w:t>
      </w:r>
      <w:r w:rsidR="007E5CA3">
        <w:rPr>
          <w:szCs w:val="24"/>
        </w:rPr>
        <w:t>nta</w:t>
      </w:r>
      <w:r w:rsidR="007B2B82">
        <w:rPr>
          <w:szCs w:val="24"/>
        </w:rPr>
        <w:t>ção, utilizamos o</w:t>
      </w:r>
      <w:r w:rsidR="007E5CA3">
        <w:rPr>
          <w:szCs w:val="24"/>
        </w:rPr>
        <w:t xml:space="preserve"> cimento resinoso</w:t>
      </w:r>
      <w:r>
        <w:rPr>
          <w:szCs w:val="24"/>
        </w:rPr>
        <w:t xml:space="preserve"> </w:t>
      </w:r>
      <w:r w:rsidR="007B2B82">
        <w:rPr>
          <w:szCs w:val="24"/>
        </w:rPr>
        <w:t>fotopolimerizável (Allcem Veneer, FGM),</w:t>
      </w:r>
      <w:r>
        <w:rPr>
          <w:szCs w:val="24"/>
        </w:rPr>
        <w:t xml:space="preserve"> que garante uma cimentação adequada as peças do trabalho.</w:t>
      </w:r>
      <w:r w:rsidR="00CF392B">
        <w:rPr>
          <w:szCs w:val="24"/>
        </w:rPr>
        <w:t xml:space="preserve"> </w:t>
      </w:r>
      <w:r w:rsidR="00B07B43">
        <w:rPr>
          <w:rFonts w:eastAsiaTheme="minorEastAsia"/>
          <w:color w:val="auto"/>
          <w:szCs w:val="24"/>
        </w:rPr>
        <w:t>É</w:t>
      </w:r>
      <w:r w:rsidR="00B07B43" w:rsidRPr="00B07B43">
        <w:rPr>
          <w:rFonts w:eastAsiaTheme="minorEastAsia"/>
          <w:color w:val="auto"/>
          <w:szCs w:val="24"/>
        </w:rPr>
        <w:t xml:space="preserve"> interessante citar que a cimentação das facetas laminadas deve ser realizada prefe</w:t>
      </w:r>
      <w:r w:rsidR="00B07B43" w:rsidRPr="00B07B43">
        <w:rPr>
          <w:rFonts w:eastAsiaTheme="minorEastAsia"/>
          <w:color w:val="auto"/>
          <w:szCs w:val="24"/>
        </w:rPr>
        <w:softHyphen/>
        <w:t>rencialmente com cimentos fotoativad</w:t>
      </w:r>
      <w:r w:rsidR="007B2B82">
        <w:rPr>
          <w:rFonts w:eastAsiaTheme="minorEastAsia"/>
          <w:color w:val="auto"/>
          <w:szCs w:val="24"/>
        </w:rPr>
        <w:t>os, já que sua amina terciária</w:t>
      </w:r>
      <w:r w:rsidR="00B07B43" w:rsidRPr="00B07B43">
        <w:rPr>
          <w:rFonts w:eastAsiaTheme="minorEastAsia"/>
          <w:color w:val="auto"/>
          <w:szCs w:val="24"/>
        </w:rPr>
        <w:t xml:space="preserve"> é mais estável que a aromática presente nos agen</w:t>
      </w:r>
      <w:r w:rsidR="00B07B43" w:rsidRPr="00B07B43">
        <w:rPr>
          <w:rFonts w:eastAsiaTheme="minorEastAsia"/>
          <w:color w:val="auto"/>
          <w:szCs w:val="24"/>
        </w:rPr>
        <w:softHyphen/>
        <w:t>tes de cimentação química. Dessa forma, estes apresentam maior estabilidade de cor e permitem um melhor controle do tempo de trabalho</w:t>
      </w:r>
      <w:r w:rsidR="0006697B">
        <w:rPr>
          <w:rFonts w:eastAsiaTheme="minorEastAsia"/>
          <w:color w:val="auto"/>
          <w:szCs w:val="24"/>
          <w:vertAlign w:val="superscript"/>
        </w:rPr>
        <w:t>15</w:t>
      </w:r>
      <w:r w:rsidR="0006697B">
        <w:rPr>
          <w:rFonts w:eastAsiaTheme="minorEastAsia"/>
          <w:color w:val="auto"/>
          <w:szCs w:val="24"/>
        </w:rPr>
        <w:t>.</w:t>
      </w:r>
    </w:p>
    <w:p w14:paraId="0477300C" w14:textId="15804AE4" w:rsidR="000E7338" w:rsidRDefault="000E7338" w:rsidP="000E7338">
      <w:pPr>
        <w:spacing w:after="0" w:line="360" w:lineRule="auto"/>
        <w:ind w:left="0" w:firstLine="0"/>
        <w:jc w:val="center"/>
        <w:rPr>
          <w:szCs w:val="24"/>
        </w:rPr>
      </w:pPr>
      <w:r>
        <w:rPr>
          <w:noProof/>
          <w:szCs w:val="24"/>
        </w:rPr>
        <w:lastRenderedPageBreak/>
        <w:drawing>
          <wp:inline distT="0" distB="0" distL="0" distR="0" wp14:anchorId="75C5C792" wp14:editId="67D7CE40">
            <wp:extent cx="2160000" cy="1435396"/>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ADJUSTEDNONRAW_thumb_21f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435396"/>
                    </a:xfrm>
                    <a:prstGeom prst="rect">
                      <a:avLst/>
                    </a:prstGeom>
                  </pic:spPr>
                </pic:pic>
              </a:graphicData>
            </a:graphic>
          </wp:inline>
        </w:drawing>
      </w:r>
    </w:p>
    <w:p w14:paraId="35DA1C7D" w14:textId="40592DD9" w:rsidR="00957D36" w:rsidRDefault="003D4025" w:rsidP="003D4025">
      <w:pPr>
        <w:pStyle w:val="Legenda"/>
        <w:jc w:val="center"/>
      </w:pPr>
      <w:r>
        <w:t xml:space="preserve">Figura </w:t>
      </w:r>
      <w:r w:rsidR="00B3759B">
        <w:rPr>
          <w:noProof/>
        </w:rPr>
        <w:t>15</w:t>
      </w:r>
      <w:r w:rsidR="00A02EAF">
        <w:t xml:space="preserve"> C</w:t>
      </w:r>
      <w:r w:rsidR="00B3759B">
        <w:t xml:space="preserve">imento resinoso </w:t>
      </w:r>
      <w:r w:rsidR="006E7E30">
        <w:t>Veneer</w:t>
      </w:r>
    </w:p>
    <w:p w14:paraId="74DE686C" w14:textId="11D36AB7" w:rsidR="00587FBA" w:rsidRDefault="00587FBA" w:rsidP="00587FBA">
      <w:pPr>
        <w:spacing w:line="360" w:lineRule="auto"/>
        <w:ind w:left="0" w:firstLine="699"/>
      </w:pPr>
      <w:r>
        <w:t xml:space="preserve"> Para a troca da coroa protética mal posicionada, realizamos a remoção da mesma e moldamos da cabeça do implante com o transferente, obtendo assim o modelo para a confecção do abutmant personalizado.</w:t>
      </w:r>
    </w:p>
    <w:p w14:paraId="70AD7B3A" w14:textId="1358DC64" w:rsidR="00587FBA" w:rsidRDefault="00587FBA" w:rsidP="00741FA6">
      <w:pPr>
        <w:spacing w:line="360" w:lineRule="auto"/>
        <w:ind w:left="0" w:firstLine="0"/>
        <w:jc w:val="center"/>
      </w:pPr>
      <w:r>
        <w:rPr>
          <w:noProof/>
        </w:rPr>
        <w:drawing>
          <wp:inline distT="0" distB="0" distL="0" distR="0" wp14:anchorId="443C5808" wp14:editId="3431C850">
            <wp:extent cx="2160000" cy="143468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DSC466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434682"/>
                    </a:xfrm>
                    <a:prstGeom prst="rect">
                      <a:avLst/>
                    </a:prstGeom>
                  </pic:spPr>
                </pic:pic>
              </a:graphicData>
            </a:graphic>
          </wp:inline>
        </w:drawing>
      </w:r>
    </w:p>
    <w:p w14:paraId="37985E97" w14:textId="2F6C49B1" w:rsidR="00741FA6" w:rsidRDefault="00741FA6" w:rsidP="00741FA6">
      <w:pPr>
        <w:pStyle w:val="Legenda"/>
        <w:jc w:val="center"/>
      </w:pPr>
      <w:r>
        <w:t xml:space="preserve">Figura 16 </w:t>
      </w:r>
      <w:r w:rsidR="00A02EAF">
        <w:t>R</w:t>
      </w:r>
      <w:r>
        <w:t>emoção da coroa protética</w:t>
      </w:r>
    </w:p>
    <w:p w14:paraId="044E18C4" w14:textId="0FE9B9E8" w:rsidR="00121C90" w:rsidRDefault="00121C90" w:rsidP="00121C90">
      <w:pPr>
        <w:ind w:left="0" w:firstLine="699"/>
      </w:pPr>
      <w:r>
        <w:t>Após a remoção partimos para o posicionamento do abutmant e a cimentação da nova coroa protética já com a altura corrigida</w:t>
      </w:r>
      <w:r w:rsidR="00D047C6">
        <w:t>.</w:t>
      </w:r>
    </w:p>
    <w:p w14:paraId="3670ADFE" w14:textId="77777777" w:rsidR="00121C90" w:rsidRDefault="00121C90" w:rsidP="00121C90">
      <w:pPr>
        <w:ind w:left="0" w:firstLine="699"/>
      </w:pPr>
    </w:p>
    <w:p w14:paraId="0C82C0F4" w14:textId="4D80801A" w:rsidR="00121C90" w:rsidRDefault="00121C90" w:rsidP="00121C90">
      <w:pPr>
        <w:ind w:left="0" w:firstLine="0"/>
      </w:pPr>
      <w:r>
        <w:rPr>
          <w:noProof/>
        </w:rPr>
        <w:drawing>
          <wp:inline distT="0" distB="0" distL="0" distR="0" wp14:anchorId="23D4F31D" wp14:editId="3F32206E">
            <wp:extent cx="2160000" cy="143468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DSC467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434682"/>
                    </a:xfrm>
                    <a:prstGeom prst="rect">
                      <a:avLst/>
                    </a:prstGeom>
                  </pic:spPr>
                </pic:pic>
              </a:graphicData>
            </a:graphic>
          </wp:inline>
        </w:drawing>
      </w:r>
      <w:r>
        <w:tab/>
      </w:r>
      <w:r>
        <w:tab/>
      </w:r>
      <w:r>
        <w:tab/>
      </w:r>
      <w:r>
        <w:rPr>
          <w:noProof/>
        </w:rPr>
        <w:drawing>
          <wp:inline distT="0" distB="0" distL="0" distR="0" wp14:anchorId="123F1F23" wp14:editId="1249CB80">
            <wp:extent cx="2160000" cy="1434682"/>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DSC4671.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2160000" cy="1434682"/>
                    </a:xfrm>
                    <a:prstGeom prst="rect">
                      <a:avLst/>
                    </a:prstGeom>
                  </pic:spPr>
                </pic:pic>
              </a:graphicData>
            </a:graphic>
          </wp:inline>
        </w:drawing>
      </w:r>
    </w:p>
    <w:p w14:paraId="35213238" w14:textId="77777777" w:rsidR="00A02EAF" w:rsidRDefault="00A02EAF" w:rsidP="00121C90">
      <w:pPr>
        <w:ind w:left="0" w:firstLine="0"/>
      </w:pPr>
    </w:p>
    <w:p w14:paraId="457EC63B" w14:textId="1C3BB47D" w:rsidR="00A02EAF" w:rsidRDefault="00A02EAF" w:rsidP="00A02EAF">
      <w:pPr>
        <w:pStyle w:val="Legenda"/>
        <w:jc w:val="center"/>
      </w:pPr>
      <w:r>
        <w:t>Figura 17 e 18 Fixação de abutmant personalizado</w:t>
      </w:r>
    </w:p>
    <w:p w14:paraId="342E27CE" w14:textId="77777777" w:rsidR="00A02EAF" w:rsidRDefault="00A02EAF" w:rsidP="00121C90">
      <w:pPr>
        <w:ind w:left="0" w:firstLine="0"/>
      </w:pPr>
    </w:p>
    <w:p w14:paraId="69B9D4D6" w14:textId="50AD7A07" w:rsidR="00A02EAF" w:rsidRDefault="00A02EAF" w:rsidP="00A02EAF">
      <w:pPr>
        <w:ind w:left="0" w:firstLine="709"/>
      </w:pPr>
      <w:r>
        <w:t xml:space="preserve">Caso finalizado após a cimentação de todos os elementos e a troca da coroa </w:t>
      </w:r>
    </w:p>
    <w:p w14:paraId="2A2F2F05" w14:textId="7444777C" w:rsidR="00A02EAF" w:rsidRDefault="00A02EAF" w:rsidP="00A02EAF">
      <w:pPr>
        <w:ind w:left="0" w:firstLine="0"/>
        <w:jc w:val="center"/>
      </w:pPr>
      <w:r>
        <w:rPr>
          <w:noProof/>
        </w:rPr>
        <w:drawing>
          <wp:inline distT="0" distB="0" distL="0" distR="0" wp14:anchorId="01A8BC2C" wp14:editId="58721348">
            <wp:extent cx="2160000" cy="1434682"/>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DSC468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434682"/>
                    </a:xfrm>
                    <a:prstGeom prst="rect">
                      <a:avLst/>
                    </a:prstGeom>
                  </pic:spPr>
                </pic:pic>
              </a:graphicData>
            </a:graphic>
          </wp:inline>
        </w:drawing>
      </w:r>
    </w:p>
    <w:p w14:paraId="55906988" w14:textId="091BD2C5" w:rsidR="00A02EAF" w:rsidRPr="00121C90" w:rsidRDefault="00A02EAF" w:rsidP="00A02EAF">
      <w:pPr>
        <w:pStyle w:val="Legenda"/>
        <w:jc w:val="center"/>
      </w:pPr>
      <w:r>
        <w:t>Figura 19 Caso finalizado</w:t>
      </w:r>
    </w:p>
    <w:p w14:paraId="34C5CEFC" w14:textId="20B0F3E5" w:rsidR="00C32A8A" w:rsidRPr="00A55F6C" w:rsidRDefault="00C32A8A" w:rsidP="00A55F6C">
      <w:pPr>
        <w:spacing w:after="160" w:line="259" w:lineRule="auto"/>
        <w:ind w:left="0" w:firstLine="0"/>
        <w:jc w:val="left"/>
        <w:rPr>
          <w:i/>
          <w:iCs/>
          <w:color w:val="44546A" w:themeColor="text2"/>
          <w:sz w:val="18"/>
          <w:szCs w:val="18"/>
        </w:rPr>
      </w:pPr>
      <w:r>
        <w:rPr>
          <w:b/>
        </w:rPr>
        <w:lastRenderedPageBreak/>
        <w:t>DISCUSSÃO</w:t>
      </w:r>
    </w:p>
    <w:p w14:paraId="5FB41FC4" w14:textId="77777777" w:rsidR="00690A20" w:rsidRPr="00C32A8A" w:rsidRDefault="00690A20" w:rsidP="00C32A8A">
      <w:pPr>
        <w:spacing w:after="0" w:line="360" w:lineRule="auto"/>
        <w:ind w:left="0" w:firstLine="0"/>
        <w:jc w:val="left"/>
        <w:rPr>
          <w:b/>
        </w:rPr>
      </w:pPr>
    </w:p>
    <w:p w14:paraId="281AC6B1" w14:textId="4713324F" w:rsidR="00C32A8A" w:rsidRPr="002A34BC" w:rsidRDefault="000E7338" w:rsidP="00656B3B">
      <w:pPr>
        <w:spacing w:after="0" w:line="360" w:lineRule="auto"/>
        <w:ind w:left="0" w:firstLine="709"/>
        <w:rPr>
          <w:vertAlign w:val="superscript"/>
        </w:rPr>
      </w:pPr>
      <w:r>
        <w:t xml:space="preserve">A evolução das cerâmicas odontológicas e das técnicas adesivas permitiu a redução da espessura dos laminados. Atualmente, quando o substrato permite, ou seja, o dente não apresenta uma alteração de cor significativa, é possível a utilização de laminados cerâmicos com espessura de 0,3 a 0,7 mm. Desta forma, o preparo do dente pode ser realizado de forma conservadora, </w:t>
      </w:r>
      <w:r w:rsidR="00690A20">
        <w:t>preservando tecido dental.</w:t>
      </w:r>
      <w:r w:rsidR="002A34BC" w:rsidRPr="00D047C6">
        <w:rPr>
          <w:vertAlign w:val="superscript"/>
        </w:rPr>
        <w:t>14</w:t>
      </w:r>
    </w:p>
    <w:p w14:paraId="2DCBA11D" w14:textId="798D43A9" w:rsidR="007314DC" w:rsidRDefault="007314DC" w:rsidP="00656B3B">
      <w:pPr>
        <w:spacing w:after="0" w:line="360" w:lineRule="auto"/>
        <w:ind w:left="0" w:firstLine="709"/>
      </w:pPr>
      <w:r>
        <w:t>Juntamente com a evolução dos sistemas cerâmicos observa-se uma melhora nas propriedades mecânicas destes materiais, possibilitando desde a confecção de restaurações unitárias até mesmo a confecção de PPFs livres de metal ou metal free</w:t>
      </w:r>
      <w:r>
        <w:rPr>
          <w:vertAlign w:val="superscript"/>
        </w:rPr>
        <w:t>12</w:t>
      </w:r>
      <w:r>
        <w:t>.</w:t>
      </w:r>
    </w:p>
    <w:p w14:paraId="31D512A2" w14:textId="1330CDFE" w:rsidR="005E694B" w:rsidRDefault="00D87B55" w:rsidP="00656B3B">
      <w:pPr>
        <w:spacing w:after="0" w:line="360" w:lineRule="auto"/>
        <w:ind w:left="0" w:firstLine="709"/>
        <w:rPr>
          <w:szCs w:val="24"/>
        </w:rPr>
      </w:pPr>
      <w:r w:rsidRPr="00D047C6">
        <w:rPr>
          <w:szCs w:val="24"/>
        </w:rPr>
        <w:t>Com o advindo desses novos materiais, foi necessário com isso, o desenvolvimento de novos protocolos e técnicas restauradoras na odontologia moderna. O aparecimento de cimentos melhores, pesquisas, ácidos mais efetivos para o condicionamento desses novos materiais, bem como os agentes de união e sistemas adesivos para uma perfeita cimentação do laminado restaurador.</w:t>
      </w:r>
      <w:r w:rsidR="00CE6500">
        <w:rPr>
          <w:szCs w:val="24"/>
        </w:rPr>
        <w:t xml:space="preserve"> (próprio)</w:t>
      </w:r>
    </w:p>
    <w:p w14:paraId="0F7F6CCE" w14:textId="25914534" w:rsidR="007C12A9" w:rsidRDefault="00D87B55" w:rsidP="00656B3B">
      <w:pPr>
        <w:spacing w:after="0" w:line="360" w:lineRule="auto"/>
        <w:ind w:left="0" w:firstLine="709"/>
        <w:rPr>
          <w:sz w:val="22"/>
        </w:rPr>
      </w:pPr>
      <w:r>
        <w:rPr>
          <w:szCs w:val="24"/>
        </w:rPr>
        <w:t>Na literatura encontramos com isso diversas formas e protocolos de como proceder na restauração cerâmica de pacientes.</w:t>
      </w:r>
    </w:p>
    <w:p w14:paraId="473A2D42" w14:textId="3A0F9A79" w:rsidR="00C0229D" w:rsidRDefault="0002426C" w:rsidP="00C0229D">
      <w:pPr>
        <w:spacing w:after="0" w:line="360" w:lineRule="auto"/>
        <w:ind w:left="0" w:firstLine="709"/>
        <w:rPr>
          <w:szCs w:val="24"/>
        </w:rPr>
      </w:pPr>
      <w:r>
        <w:rPr>
          <w:szCs w:val="24"/>
        </w:rPr>
        <w:t>BORGES</w:t>
      </w:r>
      <w:r w:rsidR="00CD4863" w:rsidRPr="00CD4863">
        <w:rPr>
          <w:szCs w:val="24"/>
        </w:rPr>
        <w:t xml:space="preserve"> e colaboradores relataram que o condicionamento com ácidos fluorídrico a 9,5% é o suficiente para </w:t>
      </w:r>
      <w:r w:rsidR="00CD4863">
        <w:rPr>
          <w:szCs w:val="24"/>
        </w:rPr>
        <w:t>remover a fase cristalina e a matriz vítrea, criando assim superfície favorável para adesão</w:t>
      </w:r>
      <w:r w:rsidR="0094579F">
        <w:rPr>
          <w:szCs w:val="24"/>
          <w:vertAlign w:val="superscript"/>
        </w:rPr>
        <w:t>5</w:t>
      </w:r>
      <w:r w:rsidR="00CD4863">
        <w:rPr>
          <w:szCs w:val="24"/>
        </w:rPr>
        <w:t>.</w:t>
      </w:r>
    </w:p>
    <w:p w14:paraId="0B703C7F" w14:textId="2E4AE46C" w:rsidR="00C0229D" w:rsidRPr="00D542DE" w:rsidRDefault="0002426C" w:rsidP="00D542DE">
      <w:pPr>
        <w:spacing w:after="0" w:line="360" w:lineRule="auto"/>
        <w:ind w:left="0" w:firstLine="709"/>
        <w:rPr>
          <w:szCs w:val="24"/>
        </w:rPr>
      </w:pPr>
      <w:r>
        <w:rPr>
          <w:szCs w:val="24"/>
        </w:rPr>
        <w:t xml:space="preserve">MENEZES também menciona em seu trabalho que foi feito </w:t>
      </w:r>
      <w:r w:rsidRPr="0002426C">
        <w:rPr>
          <w:rFonts w:eastAsiaTheme="minorEastAsia"/>
          <w:color w:val="auto"/>
          <w:szCs w:val="24"/>
        </w:rPr>
        <w:t>condicionamento com ácido fluo</w:t>
      </w:r>
      <w:r>
        <w:rPr>
          <w:rFonts w:eastAsiaTheme="minorEastAsia"/>
          <w:color w:val="auto"/>
          <w:szCs w:val="24"/>
        </w:rPr>
        <w:t>rídrico à 9,5% por 20 segundos</w:t>
      </w:r>
      <w:r w:rsidR="007B1900">
        <w:rPr>
          <w:rFonts w:eastAsiaTheme="minorEastAsia"/>
          <w:color w:val="auto"/>
          <w:szCs w:val="24"/>
        </w:rPr>
        <w:t xml:space="preserve"> em e-max</w:t>
      </w:r>
      <w:r>
        <w:rPr>
          <w:rFonts w:eastAsiaTheme="minorEastAsia"/>
          <w:color w:val="auto"/>
          <w:szCs w:val="24"/>
          <w:vertAlign w:val="superscript"/>
        </w:rPr>
        <w:t>4</w:t>
      </w:r>
      <w:r>
        <w:rPr>
          <w:rFonts w:eastAsiaTheme="minorEastAsia"/>
          <w:color w:val="auto"/>
          <w:szCs w:val="24"/>
        </w:rPr>
        <w:t>.</w:t>
      </w:r>
    </w:p>
    <w:p w14:paraId="0A29C15B" w14:textId="23776E51" w:rsidR="00D542DE" w:rsidRPr="007B1900" w:rsidRDefault="007B1900" w:rsidP="007B1900">
      <w:pPr>
        <w:autoSpaceDE w:val="0"/>
        <w:autoSpaceDN w:val="0"/>
        <w:adjustRightInd w:val="0"/>
        <w:spacing w:after="0" w:line="360" w:lineRule="auto"/>
        <w:ind w:left="0" w:firstLine="708"/>
        <w:rPr>
          <w:rFonts w:eastAsiaTheme="minorEastAsia"/>
          <w:color w:val="auto"/>
          <w:szCs w:val="24"/>
        </w:rPr>
      </w:pPr>
      <w:r w:rsidRPr="007B1900">
        <w:rPr>
          <w:rFonts w:eastAsiaTheme="minorEastAsia"/>
          <w:color w:val="auto"/>
          <w:szCs w:val="24"/>
        </w:rPr>
        <w:t xml:space="preserve">As cerâmicas reforçadas com cristais de dissilicato de lítio apresentam em sua estrutura matriz vítrea com os cristais dispersos de maneira </w:t>
      </w:r>
      <w:r w:rsidR="006E7E30" w:rsidRPr="007B1900">
        <w:rPr>
          <w:rFonts w:eastAsiaTheme="minorEastAsia"/>
          <w:color w:val="auto"/>
          <w:szCs w:val="24"/>
        </w:rPr>
        <w:t>entrelaçada</w:t>
      </w:r>
      <w:r w:rsidRPr="007B1900">
        <w:rPr>
          <w:rFonts w:eastAsiaTheme="minorEastAsia"/>
          <w:color w:val="auto"/>
          <w:szCs w:val="24"/>
        </w:rPr>
        <w:t>, dificultando a propagação de trincas no seu interior</w:t>
      </w:r>
      <w:r>
        <w:rPr>
          <w:rFonts w:eastAsiaTheme="minorEastAsia"/>
          <w:color w:val="auto"/>
          <w:szCs w:val="24"/>
          <w:vertAlign w:val="superscript"/>
        </w:rPr>
        <w:t>9</w:t>
      </w:r>
      <w:r>
        <w:rPr>
          <w:rFonts w:eastAsiaTheme="minorEastAsia"/>
          <w:color w:val="auto"/>
          <w:szCs w:val="24"/>
        </w:rPr>
        <w:t>.</w:t>
      </w:r>
    </w:p>
    <w:p w14:paraId="773D35DB" w14:textId="4B3E3629" w:rsidR="0002426C" w:rsidRPr="0002426C" w:rsidRDefault="00990A25" w:rsidP="0002426C">
      <w:pPr>
        <w:spacing w:after="0" w:line="360" w:lineRule="auto"/>
        <w:ind w:left="0" w:firstLine="709"/>
        <w:rPr>
          <w:rFonts w:eastAsiaTheme="minorEastAsia"/>
          <w:color w:val="auto"/>
          <w:szCs w:val="24"/>
        </w:rPr>
      </w:pPr>
      <w:r>
        <w:rPr>
          <w:rFonts w:eastAsiaTheme="minorEastAsia"/>
          <w:color w:val="auto"/>
          <w:szCs w:val="24"/>
        </w:rPr>
        <w:t>MATHEUS, T. informa o uso de um ácido fluorídrico a 10%</w:t>
      </w:r>
      <w:r w:rsidR="00576A95">
        <w:rPr>
          <w:rFonts w:eastAsiaTheme="minorEastAsia"/>
          <w:color w:val="auto"/>
          <w:szCs w:val="24"/>
        </w:rPr>
        <w:t xml:space="preserve"> </w:t>
      </w:r>
      <w:r>
        <w:rPr>
          <w:rFonts w:eastAsiaTheme="minorEastAsia"/>
          <w:color w:val="auto"/>
          <w:szCs w:val="24"/>
        </w:rPr>
        <w:t>para</w:t>
      </w:r>
      <w:r w:rsidR="004E541F">
        <w:rPr>
          <w:rFonts w:eastAsiaTheme="minorEastAsia"/>
          <w:color w:val="auto"/>
          <w:szCs w:val="24"/>
        </w:rPr>
        <w:t xml:space="preserve"> o tempo de condicionamento de </w:t>
      </w:r>
      <w:r>
        <w:rPr>
          <w:rFonts w:eastAsiaTheme="minorEastAsia"/>
          <w:color w:val="auto"/>
          <w:szCs w:val="24"/>
        </w:rPr>
        <w:t xml:space="preserve">20 seg. para </w:t>
      </w:r>
      <w:r w:rsidR="004E541F">
        <w:rPr>
          <w:rFonts w:eastAsiaTheme="minorEastAsia"/>
          <w:color w:val="auto"/>
          <w:szCs w:val="24"/>
        </w:rPr>
        <w:t>ce</w:t>
      </w:r>
      <w:r w:rsidR="00A1462D">
        <w:rPr>
          <w:rFonts w:eastAsiaTheme="minorEastAsia"/>
          <w:color w:val="auto"/>
          <w:szCs w:val="24"/>
        </w:rPr>
        <w:t xml:space="preserve">râmica </w:t>
      </w:r>
      <w:r>
        <w:rPr>
          <w:rFonts w:eastAsiaTheme="minorEastAsia"/>
          <w:color w:val="auto"/>
          <w:szCs w:val="24"/>
        </w:rPr>
        <w:t>IPS e-max a base de dissilicato</w:t>
      </w:r>
      <w:r w:rsidR="00D87B55">
        <w:rPr>
          <w:rFonts w:eastAsiaTheme="minorEastAsia"/>
          <w:color w:val="auto"/>
          <w:szCs w:val="24"/>
          <w:vertAlign w:val="superscript"/>
        </w:rPr>
        <w:t>13</w:t>
      </w:r>
      <w:r w:rsidR="0002426C">
        <w:rPr>
          <w:rFonts w:eastAsiaTheme="minorEastAsia"/>
          <w:color w:val="auto"/>
          <w:szCs w:val="24"/>
        </w:rPr>
        <w:t>.</w:t>
      </w:r>
    </w:p>
    <w:p w14:paraId="4DA11501" w14:textId="7E2EBBDB" w:rsidR="005F4BCE" w:rsidRDefault="00AF0DC1" w:rsidP="00C0229D">
      <w:pPr>
        <w:spacing w:after="0" w:line="360" w:lineRule="auto"/>
        <w:ind w:left="0" w:firstLine="709"/>
        <w:rPr>
          <w:rFonts w:eastAsiaTheme="minorEastAsia"/>
          <w:color w:val="auto"/>
          <w:szCs w:val="24"/>
        </w:rPr>
      </w:pPr>
      <w:r>
        <w:rPr>
          <w:rFonts w:eastAsiaTheme="minorEastAsia"/>
          <w:color w:val="auto"/>
          <w:szCs w:val="24"/>
        </w:rPr>
        <w:t>As cerâmicas têm se tornado o material de eleição à medida que suas excelentes propriedades foram destacadas, como a biocompatibilidade, estabilidade de cor, longevidade, aparência semelhante à dos elementos dentários e previsibilidade do resultado</w:t>
      </w:r>
      <w:r>
        <w:rPr>
          <w:rFonts w:eastAsiaTheme="minorEastAsia"/>
          <w:color w:val="auto"/>
          <w:szCs w:val="24"/>
          <w:vertAlign w:val="superscript"/>
        </w:rPr>
        <w:t>16</w:t>
      </w:r>
      <w:r>
        <w:rPr>
          <w:rFonts w:eastAsiaTheme="minorEastAsia"/>
          <w:color w:val="auto"/>
          <w:szCs w:val="24"/>
        </w:rPr>
        <w:t>.</w:t>
      </w:r>
    </w:p>
    <w:p w14:paraId="61E9BDE9" w14:textId="77777777" w:rsidR="005F4BCE" w:rsidRDefault="005F4BCE">
      <w:pPr>
        <w:spacing w:after="160" w:line="259" w:lineRule="auto"/>
        <w:ind w:left="0" w:firstLine="0"/>
        <w:jc w:val="left"/>
        <w:rPr>
          <w:rFonts w:eastAsiaTheme="minorEastAsia"/>
          <w:color w:val="auto"/>
          <w:szCs w:val="24"/>
        </w:rPr>
      </w:pPr>
      <w:r>
        <w:rPr>
          <w:rFonts w:eastAsiaTheme="minorEastAsia"/>
          <w:color w:val="auto"/>
          <w:szCs w:val="24"/>
        </w:rPr>
        <w:br w:type="page"/>
      </w:r>
    </w:p>
    <w:p w14:paraId="33FEEFFA" w14:textId="759D1876" w:rsidR="00BD009C" w:rsidRPr="005F4BCE" w:rsidRDefault="0093432F" w:rsidP="00C11B0A">
      <w:pPr>
        <w:rPr>
          <w:b/>
        </w:rPr>
      </w:pPr>
      <w:r w:rsidRPr="005F4BCE">
        <w:rPr>
          <w:b/>
        </w:rPr>
        <w:lastRenderedPageBreak/>
        <w:t xml:space="preserve">CONCLUSÃO </w:t>
      </w:r>
    </w:p>
    <w:p w14:paraId="1B27889D" w14:textId="77777777" w:rsidR="005F6962" w:rsidRDefault="005F6962" w:rsidP="00C11B0A"/>
    <w:p w14:paraId="56B0C20E" w14:textId="5FF17A2A" w:rsidR="005F6962" w:rsidRPr="00C11B0A" w:rsidRDefault="00927DE8" w:rsidP="00933490">
      <w:pPr>
        <w:spacing w:line="360" w:lineRule="auto"/>
        <w:ind w:firstLine="699"/>
      </w:pPr>
      <w:r>
        <w:t>As restaurações</w:t>
      </w:r>
      <w:r w:rsidR="0061576E">
        <w:t xml:space="preserve"> cerâmicas</w:t>
      </w:r>
      <w:r>
        <w:t xml:space="preserve"> apresentam</w:t>
      </w:r>
      <w:r w:rsidR="005F6962">
        <w:t xml:space="preserve"> uma melhor aceitabilidade do ponto de vista </w:t>
      </w:r>
      <w:r w:rsidR="0095726F">
        <w:t xml:space="preserve">estético </w:t>
      </w:r>
      <w:r w:rsidR="005F6962">
        <w:t>do paciente, como tam</w:t>
      </w:r>
      <w:r w:rsidR="0095726F">
        <w:t>bém um melhor resultado</w:t>
      </w:r>
      <w:r w:rsidR="005F6962">
        <w:t xml:space="preserve">, visto que apresentam longevidade muito acima em comparação a outras formas de tratamentos estéticos e com isso, alcançando o objetivo traçado com a paciente, pois dado a sua satisfação com o tratamento realizado, onde isto só pode ser conquistado com os conhecimentos técnicos adequados para </w:t>
      </w:r>
      <w:r w:rsidR="005B2F98">
        <w:t>resultados satisfatórios.</w:t>
      </w:r>
    </w:p>
    <w:p w14:paraId="3944AFF6" w14:textId="77777777" w:rsidR="00D317B0" w:rsidRDefault="00D317B0" w:rsidP="00116959">
      <w:pPr>
        <w:rPr>
          <w:sz w:val="22"/>
        </w:rPr>
      </w:pPr>
    </w:p>
    <w:p w14:paraId="1B1F475D" w14:textId="77777777" w:rsidR="00D317B0" w:rsidRDefault="00D317B0" w:rsidP="00116959">
      <w:pPr>
        <w:rPr>
          <w:lang w:val="en-US"/>
        </w:rPr>
      </w:pPr>
    </w:p>
    <w:p w14:paraId="46F18057" w14:textId="4C9C63D5" w:rsidR="00EF2A83" w:rsidRPr="00EF2A83" w:rsidRDefault="00EF2A83" w:rsidP="00116959">
      <w:pPr>
        <w:rPr>
          <w:b/>
          <w:lang w:val="en-US"/>
        </w:rPr>
      </w:pPr>
      <w:r w:rsidRPr="00EF2A83">
        <w:rPr>
          <w:b/>
          <w:lang w:val="en-US"/>
        </w:rPr>
        <w:t>ABSTRACT</w:t>
      </w:r>
    </w:p>
    <w:p w14:paraId="39D572A8" w14:textId="77777777" w:rsidR="00EF2A83" w:rsidRDefault="00EF2A83" w:rsidP="00116959">
      <w:pPr>
        <w:rPr>
          <w:lang w:val="en-US"/>
        </w:rPr>
      </w:pPr>
    </w:p>
    <w:p w14:paraId="320423DF" w14:textId="218F7BB7" w:rsidR="00054664" w:rsidRPr="00054664" w:rsidRDefault="00054664" w:rsidP="000546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aps/>
          <w:color w:val="212121"/>
          <w:szCs w:val="24"/>
        </w:rPr>
      </w:pPr>
      <w:r>
        <w:rPr>
          <w:rFonts w:eastAsia="Times New Roman"/>
          <w:caps/>
          <w:color w:val="212121"/>
          <w:szCs w:val="24"/>
          <w:lang w:val="en"/>
        </w:rPr>
        <w:t>“</w:t>
      </w:r>
      <w:r w:rsidRPr="00054664">
        <w:rPr>
          <w:rFonts w:eastAsia="Times New Roman"/>
          <w:caps/>
          <w:color w:val="212121"/>
          <w:szCs w:val="24"/>
          <w:lang w:val="en"/>
        </w:rPr>
        <w:t>Aesthetic rehabilitation in ceramic laminates, a clinical case</w:t>
      </w:r>
      <w:r>
        <w:rPr>
          <w:rFonts w:eastAsia="Times New Roman"/>
          <w:caps/>
          <w:color w:val="212121"/>
          <w:szCs w:val="24"/>
          <w:lang w:val="en"/>
        </w:rPr>
        <w:t>”</w:t>
      </w:r>
    </w:p>
    <w:p w14:paraId="7C867669" w14:textId="26AEC330" w:rsidR="00054664" w:rsidRPr="00054664" w:rsidRDefault="00054664" w:rsidP="00EF2A83">
      <w:pPr>
        <w:autoSpaceDN w:val="0"/>
        <w:spacing w:line="360" w:lineRule="auto"/>
        <w:ind w:left="0" w:firstLine="0"/>
        <w:rPr>
          <w:rStyle w:val="hps"/>
          <w:lang w:val="en-US"/>
        </w:rPr>
      </w:pPr>
    </w:p>
    <w:p w14:paraId="4D7993FA" w14:textId="77777777" w:rsidR="00054664" w:rsidRPr="00054664" w:rsidRDefault="00054664" w:rsidP="00054664">
      <w:pPr>
        <w:autoSpaceDN w:val="0"/>
        <w:spacing w:line="360" w:lineRule="auto"/>
        <w:rPr>
          <w:rStyle w:val="hps"/>
          <w:lang w:val="en-US"/>
        </w:rPr>
      </w:pPr>
    </w:p>
    <w:p w14:paraId="4C2EC525" w14:textId="77777777" w:rsidR="00054664" w:rsidRPr="00054664" w:rsidRDefault="00054664" w:rsidP="00054664">
      <w:pPr>
        <w:autoSpaceDN w:val="0"/>
        <w:spacing w:line="360" w:lineRule="auto"/>
        <w:rPr>
          <w:rStyle w:val="hps"/>
          <w:lang w:val="en-US"/>
        </w:rPr>
      </w:pPr>
      <w:r w:rsidRPr="00054664">
        <w:rPr>
          <w:rStyle w:val="hps"/>
          <w:lang w:val="en-US"/>
        </w:rPr>
        <w:t>In search of a more harmonious smile, the population of today seeks to know more about the forms of treatments available in the dental market. With a growing requirement for aesthetics and materials used in dentistry, there is a need to develop new technologies, always seeking biocompatibility, resistance, durability, both structure, color and treatment itself. Therefore, its excellence in aesthetics and naturalness, came as restorative and rehabilitating material, dental ceramics, facing the photopolymerizable resins, not taking these advantages. This work presents a rehabilitation from the aesthetic and functional point of view of the patient, promoting health and recovery of their self-esteem, using for this, techniques of preparation minimally invasive and reverse planning, to obtain an adequate adaptation, since the use of high-quality, accurate molding materials, thus allowing a final result based on the previous planning.</w:t>
      </w:r>
    </w:p>
    <w:p w14:paraId="394E08CA" w14:textId="77777777" w:rsidR="00054664" w:rsidRPr="00054664" w:rsidRDefault="00054664" w:rsidP="00054664">
      <w:pPr>
        <w:autoSpaceDN w:val="0"/>
        <w:spacing w:line="360" w:lineRule="auto"/>
        <w:rPr>
          <w:rStyle w:val="hps"/>
          <w:lang w:val="en-US"/>
        </w:rPr>
      </w:pPr>
      <w:r w:rsidRPr="00054664">
        <w:rPr>
          <w:rStyle w:val="hps"/>
          <w:lang w:val="en-US"/>
        </w:rPr>
        <w:t xml:space="preserve"> </w:t>
      </w:r>
    </w:p>
    <w:p w14:paraId="50569F7D" w14:textId="66108DEC" w:rsidR="005F4BCE" w:rsidRDefault="00054664" w:rsidP="00595EE8">
      <w:pPr>
        <w:autoSpaceDN w:val="0"/>
        <w:spacing w:line="360" w:lineRule="auto"/>
        <w:rPr>
          <w:rStyle w:val="hps"/>
          <w:lang w:val="en-US"/>
        </w:rPr>
      </w:pPr>
      <w:r w:rsidRPr="00054664">
        <w:rPr>
          <w:rStyle w:val="hps"/>
          <w:lang w:val="en-US"/>
        </w:rPr>
        <w:t>Keywords: Ceramics, Rehabilitation, Dental aesthetics</w:t>
      </w:r>
    </w:p>
    <w:p w14:paraId="24218448" w14:textId="77777777" w:rsidR="005F4BCE" w:rsidRDefault="005F4BCE">
      <w:pPr>
        <w:spacing w:after="160" w:line="259" w:lineRule="auto"/>
        <w:ind w:left="0" w:firstLine="0"/>
        <w:jc w:val="left"/>
        <w:rPr>
          <w:rStyle w:val="hps"/>
          <w:lang w:val="en-US"/>
        </w:rPr>
      </w:pPr>
      <w:r>
        <w:rPr>
          <w:rStyle w:val="hps"/>
          <w:lang w:val="en-US"/>
        </w:rPr>
        <w:br w:type="page"/>
      </w:r>
    </w:p>
    <w:p w14:paraId="2E1AB57C" w14:textId="581EBE94" w:rsidR="00116959" w:rsidRPr="00EF2A83" w:rsidRDefault="00116959" w:rsidP="00116959">
      <w:pPr>
        <w:rPr>
          <w:b/>
        </w:rPr>
      </w:pPr>
      <w:r w:rsidRPr="00EF2A83">
        <w:rPr>
          <w:b/>
        </w:rPr>
        <w:lastRenderedPageBreak/>
        <w:t>REFERÊNCIAS BIBLIOGRÁFICAS</w:t>
      </w:r>
    </w:p>
    <w:p w14:paraId="7DA4C580" w14:textId="77777777" w:rsidR="00CE3486" w:rsidRDefault="00CE3486" w:rsidP="00116959"/>
    <w:p w14:paraId="67A45856" w14:textId="72D32E95" w:rsidR="003333D4" w:rsidRDefault="007945DE" w:rsidP="003333D4">
      <w:pPr>
        <w:pStyle w:val="PargrafodaLista"/>
        <w:numPr>
          <w:ilvl w:val="0"/>
          <w:numId w:val="4"/>
        </w:numPr>
        <w:autoSpaceDE w:val="0"/>
        <w:autoSpaceDN w:val="0"/>
        <w:adjustRightInd w:val="0"/>
        <w:spacing w:after="0" w:line="360" w:lineRule="auto"/>
        <w:rPr>
          <w:szCs w:val="24"/>
        </w:rPr>
      </w:pPr>
      <w:r>
        <w:rPr>
          <w:szCs w:val="24"/>
        </w:rPr>
        <w:t>PEIXOTO</w:t>
      </w:r>
      <w:r w:rsidR="00BB5420">
        <w:rPr>
          <w:szCs w:val="24"/>
        </w:rPr>
        <w:t xml:space="preserve"> ICG, AKAKI E.</w:t>
      </w:r>
      <w:r>
        <w:rPr>
          <w:szCs w:val="24"/>
        </w:rPr>
        <w:t xml:space="preserve"> </w:t>
      </w:r>
      <w:r w:rsidR="005A44DF" w:rsidRPr="003333D4">
        <w:rPr>
          <w:szCs w:val="24"/>
        </w:rPr>
        <w:t>Avaliação de próteses parciais fixas em cerâmica pura: uma revisã</w:t>
      </w:r>
      <w:r w:rsidR="00BB5420">
        <w:rPr>
          <w:szCs w:val="24"/>
        </w:rPr>
        <w:t xml:space="preserve">o de literatura. </w:t>
      </w:r>
      <w:r w:rsidR="00BB5420" w:rsidRPr="00BB5420">
        <w:rPr>
          <w:rFonts w:eastAsiaTheme="minorEastAsia"/>
          <w:iCs/>
          <w:color w:val="auto"/>
          <w:szCs w:val="24"/>
        </w:rPr>
        <w:t>Arq</w:t>
      </w:r>
      <w:r w:rsidR="006E7E30">
        <w:rPr>
          <w:rFonts w:eastAsiaTheme="minorEastAsia"/>
          <w:iCs/>
          <w:color w:val="auto"/>
          <w:szCs w:val="24"/>
        </w:rPr>
        <w:t>.</w:t>
      </w:r>
      <w:r w:rsidR="00BB5420" w:rsidRPr="00BB5420">
        <w:rPr>
          <w:rFonts w:eastAsiaTheme="minorEastAsia"/>
          <w:iCs/>
          <w:color w:val="auto"/>
          <w:szCs w:val="24"/>
        </w:rPr>
        <w:t xml:space="preserve"> </w:t>
      </w:r>
      <w:r w:rsidR="006E7E30" w:rsidRPr="00BB5420">
        <w:rPr>
          <w:rFonts w:eastAsiaTheme="minorEastAsia"/>
          <w:iCs/>
          <w:color w:val="auto"/>
          <w:szCs w:val="24"/>
        </w:rPr>
        <w:t>B</w:t>
      </w:r>
      <w:r w:rsidR="00BB5420" w:rsidRPr="00BB5420">
        <w:rPr>
          <w:rFonts w:eastAsiaTheme="minorEastAsia"/>
          <w:iCs/>
          <w:color w:val="auto"/>
          <w:szCs w:val="24"/>
        </w:rPr>
        <w:t>ras</w:t>
      </w:r>
      <w:r w:rsidR="006E7E30">
        <w:rPr>
          <w:rFonts w:eastAsiaTheme="minorEastAsia"/>
          <w:iCs/>
          <w:color w:val="auto"/>
          <w:szCs w:val="24"/>
        </w:rPr>
        <w:t>.</w:t>
      </w:r>
      <w:r w:rsidR="00BB5420" w:rsidRPr="00BB5420">
        <w:rPr>
          <w:rFonts w:eastAsiaTheme="minorEastAsia"/>
          <w:iCs/>
          <w:color w:val="auto"/>
          <w:szCs w:val="24"/>
        </w:rPr>
        <w:t xml:space="preserve"> </w:t>
      </w:r>
      <w:r w:rsidR="006E7E30">
        <w:rPr>
          <w:rFonts w:eastAsiaTheme="minorEastAsia"/>
          <w:iCs/>
          <w:color w:val="auto"/>
          <w:szCs w:val="24"/>
        </w:rPr>
        <w:t>Odontol.</w:t>
      </w:r>
      <w:r w:rsidR="00BB5420" w:rsidRPr="00BB5420">
        <w:rPr>
          <w:rFonts w:eastAsiaTheme="minorEastAsia"/>
          <w:iCs/>
          <w:color w:val="auto"/>
          <w:szCs w:val="24"/>
        </w:rPr>
        <w:t xml:space="preserve"> 2008;4(2):96 - 103</w:t>
      </w:r>
      <w:r w:rsidR="005A44DF" w:rsidRPr="003333D4">
        <w:rPr>
          <w:szCs w:val="24"/>
        </w:rPr>
        <w:t xml:space="preserve">, </w:t>
      </w:r>
      <w:r w:rsidR="00BB5420">
        <w:rPr>
          <w:szCs w:val="24"/>
        </w:rPr>
        <w:t xml:space="preserve">Belo Horizonte, </w:t>
      </w:r>
      <w:r w:rsidR="005A44DF" w:rsidRPr="003333D4">
        <w:rPr>
          <w:szCs w:val="24"/>
        </w:rPr>
        <w:t>2008.</w:t>
      </w:r>
    </w:p>
    <w:p w14:paraId="1609CC57" w14:textId="0B9B3558" w:rsidR="003333D4" w:rsidRPr="003333D4" w:rsidRDefault="00BF2C04" w:rsidP="003333D4">
      <w:pPr>
        <w:pStyle w:val="PargrafodaLista"/>
        <w:numPr>
          <w:ilvl w:val="0"/>
          <w:numId w:val="4"/>
        </w:numPr>
        <w:autoSpaceDE w:val="0"/>
        <w:autoSpaceDN w:val="0"/>
        <w:adjustRightInd w:val="0"/>
        <w:spacing w:after="0" w:line="360" w:lineRule="auto"/>
        <w:jc w:val="left"/>
        <w:rPr>
          <w:szCs w:val="24"/>
        </w:rPr>
      </w:pPr>
      <w:r>
        <w:rPr>
          <w:rFonts w:eastAsiaTheme="minorEastAsia"/>
          <w:color w:val="auto"/>
          <w:szCs w:val="24"/>
        </w:rPr>
        <w:t>PELLIZZER EP, VERRI FR, FALCON-AANTENUCCI RM, MORAES SLD, ALMEIDA</w:t>
      </w:r>
      <w:r w:rsidR="003333D4" w:rsidRPr="00BF2C04">
        <w:rPr>
          <w:rFonts w:eastAsiaTheme="minorEastAsia"/>
          <w:color w:val="auto"/>
          <w:szCs w:val="24"/>
        </w:rPr>
        <w:t xml:space="preserve"> DAF</w:t>
      </w:r>
      <w:r w:rsidR="003333D4" w:rsidRPr="003333D4">
        <w:rPr>
          <w:rFonts w:eastAsiaTheme="minorEastAsia"/>
          <w:color w:val="auto"/>
          <w:szCs w:val="24"/>
        </w:rPr>
        <w:t>. Associação de Prótese Parcial Removível e os Implantes osseointegrados. In: De Carvalho PSP, Pellizzer EP. Fundamentos em Implantodontia – Uma visão contemporânea.</w:t>
      </w:r>
      <w:r w:rsidR="00BB5420">
        <w:rPr>
          <w:rFonts w:eastAsiaTheme="minorEastAsia"/>
          <w:color w:val="auto"/>
          <w:szCs w:val="24"/>
        </w:rPr>
        <w:t xml:space="preserve"> P. 347-65.</w:t>
      </w:r>
      <w:r w:rsidR="003333D4" w:rsidRPr="003333D4">
        <w:rPr>
          <w:rFonts w:eastAsiaTheme="minorEastAsia"/>
          <w:color w:val="auto"/>
          <w:szCs w:val="24"/>
        </w:rPr>
        <w:t xml:space="preserve"> São Paulo:</w:t>
      </w:r>
      <w:r w:rsidR="003333D4">
        <w:rPr>
          <w:rFonts w:eastAsiaTheme="minorEastAsia"/>
          <w:color w:val="auto"/>
          <w:szCs w:val="24"/>
        </w:rPr>
        <w:t xml:space="preserve"> </w:t>
      </w:r>
      <w:r w:rsidR="00BB5420">
        <w:rPr>
          <w:rFonts w:eastAsiaTheme="minorEastAsia"/>
          <w:color w:val="auto"/>
          <w:szCs w:val="24"/>
        </w:rPr>
        <w:t>Quintessence, 2011.</w:t>
      </w:r>
    </w:p>
    <w:p w14:paraId="6576FF67" w14:textId="2AAEF44E" w:rsidR="005A44DF" w:rsidRPr="003333D4" w:rsidRDefault="005A44DF" w:rsidP="003333D4">
      <w:pPr>
        <w:pStyle w:val="PargrafodaLista"/>
        <w:numPr>
          <w:ilvl w:val="0"/>
          <w:numId w:val="4"/>
        </w:numPr>
        <w:autoSpaceDE w:val="0"/>
        <w:autoSpaceDN w:val="0"/>
        <w:adjustRightInd w:val="0"/>
        <w:spacing w:after="0" w:line="360" w:lineRule="auto"/>
        <w:rPr>
          <w:szCs w:val="24"/>
        </w:rPr>
      </w:pPr>
      <w:r w:rsidRPr="003333D4">
        <w:rPr>
          <w:szCs w:val="24"/>
        </w:rPr>
        <w:t xml:space="preserve"> </w:t>
      </w:r>
      <w:r w:rsidR="009512D7">
        <w:rPr>
          <w:szCs w:val="24"/>
        </w:rPr>
        <w:t xml:space="preserve">DANTA EM. </w:t>
      </w:r>
      <w:r w:rsidRPr="003333D4">
        <w:rPr>
          <w:szCs w:val="24"/>
        </w:rPr>
        <w:t>A importância do restabelecimento da dimensão vertical de oclusão n</w:t>
      </w:r>
      <w:r w:rsidR="009512D7">
        <w:rPr>
          <w:szCs w:val="24"/>
        </w:rPr>
        <w:t>a reabilitação protética.</w:t>
      </w:r>
      <w:r w:rsidR="009512D7" w:rsidRPr="009512D7">
        <w:rPr>
          <w:rFonts w:ascii="AvantGardeITCbyBT-Book" w:eastAsiaTheme="minorEastAsia" w:hAnsi="AvantGardeITCbyBT-Book" w:cs="AvantGardeITCbyBT-Book"/>
          <w:color w:val="auto"/>
          <w:sz w:val="16"/>
          <w:szCs w:val="16"/>
        </w:rPr>
        <w:t xml:space="preserve"> </w:t>
      </w:r>
      <w:r w:rsidR="009512D7" w:rsidRPr="009512D7">
        <w:rPr>
          <w:rFonts w:eastAsiaTheme="minorEastAsia"/>
          <w:color w:val="auto"/>
          <w:szCs w:val="24"/>
        </w:rPr>
        <w:t>Odonto</w:t>
      </w:r>
      <w:r w:rsidR="006E7E30">
        <w:rPr>
          <w:rFonts w:eastAsiaTheme="minorEastAsia"/>
          <w:color w:val="auto"/>
          <w:szCs w:val="24"/>
        </w:rPr>
        <w:t>.</w:t>
      </w:r>
      <w:r w:rsidR="009512D7" w:rsidRPr="009512D7">
        <w:rPr>
          <w:rFonts w:eastAsiaTheme="minorEastAsia"/>
          <w:color w:val="auto"/>
          <w:szCs w:val="24"/>
        </w:rPr>
        <w:t xml:space="preserve"> 2012; 20(40): 41-48</w:t>
      </w:r>
      <w:r w:rsidRPr="003333D4">
        <w:rPr>
          <w:szCs w:val="24"/>
        </w:rPr>
        <w:t>,</w:t>
      </w:r>
      <w:r w:rsidR="009512D7">
        <w:rPr>
          <w:szCs w:val="24"/>
        </w:rPr>
        <w:t xml:space="preserve"> Júlio de Castilhos</w:t>
      </w:r>
      <w:r w:rsidRPr="003333D4">
        <w:rPr>
          <w:szCs w:val="24"/>
        </w:rPr>
        <w:t xml:space="preserve"> 2012.</w:t>
      </w:r>
    </w:p>
    <w:p w14:paraId="5CF2F623" w14:textId="5B350643" w:rsidR="005A44DF" w:rsidRPr="003333D4" w:rsidRDefault="00633390" w:rsidP="003333D4">
      <w:pPr>
        <w:pStyle w:val="PargrafodaLista"/>
        <w:numPr>
          <w:ilvl w:val="0"/>
          <w:numId w:val="4"/>
        </w:numPr>
        <w:autoSpaceDE w:val="0"/>
        <w:autoSpaceDN w:val="0"/>
        <w:adjustRightInd w:val="0"/>
        <w:spacing w:after="0" w:line="360" w:lineRule="auto"/>
        <w:jc w:val="left"/>
        <w:rPr>
          <w:szCs w:val="24"/>
        </w:rPr>
      </w:pPr>
      <w:r>
        <w:t xml:space="preserve"> MENESZES, M.; CARVALHO, E.; SILVA, F.; REIS, G.; BORGES, M. </w:t>
      </w:r>
      <w:r w:rsidRPr="003333D4">
        <w:rPr>
          <w:rFonts w:eastAsiaTheme="minorEastAsia"/>
          <w:bCs/>
          <w:color w:val="auto"/>
          <w:szCs w:val="24"/>
        </w:rPr>
        <w:t xml:space="preserve">Reabilitação estética do sorriso com laminados cerâmicos: Relato de caso clínico. </w:t>
      </w:r>
      <w:r w:rsidR="00333340" w:rsidRPr="003333D4">
        <w:rPr>
          <w:rFonts w:eastAsiaTheme="minorEastAsia"/>
          <w:color w:val="auto"/>
          <w:szCs w:val="24"/>
        </w:rPr>
        <w:t>Rev.</w:t>
      </w:r>
      <w:r w:rsidRPr="003333D4">
        <w:rPr>
          <w:rFonts w:eastAsiaTheme="minorEastAsia"/>
          <w:color w:val="auto"/>
          <w:szCs w:val="24"/>
        </w:rPr>
        <w:t xml:space="preserve"> Odontol</w:t>
      </w:r>
      <w:r w:rsidR="00333340" w:rsidRPr="003333D4">
        <w:rPr>
          <w:rFonts w:eastAsiaTheme="minorEastAsia"/>
          <w:color w:val="auto"/>
          <w:szCs w:val="24"/>
        </w:rPr>
        <w:t>.</w:t>
      </w:r>
      <w:r w:rsidRPr="003333D4">
        <w:rPr>
          <w:rFonts w:eastAsiaTheme="minorEastAsia"/>
          <w:color w:val="auto"/>
          <w:szCs w:val="24"/>
        </w:rPr>
        <w:t xml:space="preserve"> Bras</w:t>
      </w:r>
      <w:r w:rsidR="00333340" w:rsidRPr="003333D4">
        <w:rPr>
          <w:rFonts w:eastAsiaTheme="minorEastAsia"/>
          <w:color w:val="auto"/>
          <w:szCs w:val="24"/>
        </w:rPr>
        <w:t>.</w:t>
      </w:r>
      <w:r w:rsidRPr="003333D4">
        <w:rPr>
          <w:rFonts w:eastAsiaTheme="minorEastAsia"/>
          <w:color w:val="auto"/>
          <w:szCs w:val="24"/>
        </w:rPr>
        <w:t xml:space="preserve"> Central, 2015.</w:t>
      </w:r>
    </w:p>
    <w:p w14:paraId="1A3A75BF" w14:textId="1C3E1DCC" w:rsidR="00CE3486" w:rsidRPr="00A851E5" w:rsidRDefault="00E96FAE" w:rsidP="003333D4">
      <w:pPr>
        <w:pStyle w:val="PargrafodaLista"/>
        <w:numPr>
          <w:ilvl w:val="0"/>
          <w:numId w:val="4"/>
        </w:numPr>
        <w:autoSpaceDE w:val="0"/>
        <w:autoSpaceDN w:val="0"/>
        <w:adjustRightInd w:val="0"/>
        <w:spacing w:after="0" w:line="360" w:lineRule="auto"/>
        <w:jc w:val="left"/>
        <w:rPr>
          <w:szCs w:val="24"/>
        </w:rPr>
      </w:pPr>
      <w:r>
        <w:t xml:space="preserve"> </w:t>
      </w:r>
      <w:r w:rsidRPr="003333D4">
        <w:rPr>
          <w:rFonts w:eastAsiaTheme="minorEastAsia"/>
          <w:color w:val="auto"/>
          <w:szCs w:val="24"/>
        </w:rPr>
        <w:t xml:space="preserve">BORGES, GA.; SOPHR, AM.; De GOES, MF.; SOBRINHO LC. Chan DCN. </w:t>
      </w:r>
      <w:proofErr w:type="spellStart"/>
      <w:r w:rsidRPr="003333D4">
        <w:rPr>
          <w:rFonts w:eastAsiaTheme="minorEastAsia"/>
          <w:color w:val="auto"/>
          <w:szCs w:val="24"/>
        </w:rPr>
        <w:t>Effect</w:t>
      </w:r>
      <w:proofErr w:type="spellEnd"/>
      <w:r w:rsidRPr="003333D4">
        <w:rPr>
          <w:rFonts w:eastAsiaTheme="minorEastAsia"/>
          <w:color w:val="auto"/>
          <w:szCs w:val="24"/>
        </w:rPr>
        <w:t xml:space="preserve"> </w:t>
      </w:r>
      <w:proofErr w:type="spellStart"/>
      <w:r w:rsidRPr="003333D4">
        <w:rPr>
          <w:rFonts w:eastAsiaTheme="minorEastAsia"/>
          <w:color w:val="auto"/>
          <w:szCs w:val="24"/>
        </w:rPr>
        <w:t>of</w:t>
      </w:r>
      <w:proofErr w:type="spellEnd"/>
      <w:r w:rsidRPr="003333D4">
        <w:rPr>
          <w:rFonts w:eastAsiaTheme="minorEastAsia"/>
          <w:color w:val="auto"/>
          <w:szCs w:val="24"/>
        </w:rPr>
        <w:t xml:space="preserve"> </w:t>
      </w:r>
      <w:proofErr w:type="spellStart"/>
      <w:r w:rsidRPr="003333D4">
        <w:rPr>
          <w:rFonts w:eastAsiaTheme="minorEastAsia"/>
          <w:color w:val="auto"/>
          <w:szCs w:val="24"/>
        </w:rPr>
        <w:t>etching</w:t>
      </w:r>
      <w:proofErr w:type="spellEnd"/>
      <w:r w:rsidRPr="003333D4">
        <w:rPr>
          <w:rFonts w:eastAsiaTheme="minorEastAsia"/>
          <w:color w:val="auto"/>
          <w:szCs w:val="24"/>
        </w:rPr>
        <w:t xml:space="preserve"> </w:t>
      </w:r>
      <w:proofErr w:type="spellStart"/>
      <w:r w:rsidRPr="003333D4">
        <w:rPr>
          <w:rFonts w:eastAsiaTheme="minorEastAsia"/>
          <w:color w:val="auto"/>
          <w:szCs w:val="24"/>
        </w:rPr>
        <w:t>and</w:t>
      </w:r>
      <w:proofErr w:type="spellEnd"/>
      <w:r w:rsidRPr="003333D4">
        <w:rPr>
          <w:rFonts w:eastAsiaTheme="minorEastAsia"/>
          <w:color w:val="auto"/>
          <w:szCs w:val="24"/>
        </w:rPr>
        <w:t xml:space="preserve"> </w:t>
      </w:r>
      <w:proofErr w:type="spellStart"/>
      <w:r w:rsidRPr="003333D4">
        <w:rPr>
          <w:rFonts w:eastAsiaTheme="minorEastAsia"/>
          <w:color w:val="auto"/>
          <w:szCs w:val="24"/>
        </w:rPr>
        <w:t>airborne</w:t>
      </w:r>
      <w:proofErr w:type="spellEnd"/>
      <w:r w:rsidRPr="003333D4">
        <w:rPr>
          <w:rFonts w:eastAsiaTheme="minorEastAsia"/>
          <w:color w:val="auto"/>
          <w:szCs w:val="24"/>
        </w:rPr>
        <w:t xml:space="preserve"> </w:t>
      </w:r>
      <w:proofErr w:type="spellStart"/>
      <w:r w:rsidRPr="003333D4">
        <w:rPr>
          <w:rFonts w:eastAsiaTheme="minorEastAsia"/>
          <w:color w:val="auto"/>
          <w:szCs w:val="24"/>
        </w:rPr>
        <w:t>particle</w:t>
      </w:r>
      <w:proofErr w:type="spellEnd"/>
      <w:r w:rsidRPr="003333D4">
        <w:rPr>
          <w:rFonts w:eastAsiaTheme="minorEastAsia"/>
          <w:color w:val="auto"/>
          <w:szCs w:val="24"/>
        </w:rPr>
        <w:t xml:space="preserve"> </w:t>
      </w:r>
      <w:proofErr w:type="spellStart"/>
      <w:r w:rsidRPr="003333D4">
        <w:rPr>
          <w:rFonts w:eastAsiaTheme="minorEastAsia"/>
          <w:color w:val="auto"/>
          <w:szCs w:val="24"/>
        </w:rPr>
        <w:t>abrasion</w:t>
      </w:r>
      <w:proofErr w:type="spellEnd"/>
      <w:r w:rsidRPr="003333D4">
        <w:rPr>
          <w:rFonts w:eastAsiaTheme="minorEastAsia"/>
          <w:color w:val="auto"/>
          <w:szCs w:val="24"/>
        </w:rPr>
        <w:t xml:space="preserve"> </w:t>
      </w:r>
      <w:proofErr w:type="spellStart"/>
      <w:r w:rsidRPr="003333D4">
        <w:rPr>
          <w:rFonts w:eastAsiaTheme="minorEastAsia"/>
          <w:color w:val="auto"/>
          <w:szCs w:val="24"/>
        </w:rPr>
        <w:t>on</w:t>
      </w:r>
      <w:proofErr w:type="spellEnd"/>
      <w:r w:rsidRPr="003333D4">
        <w:rPr>
          <w:rFonts w:eastAsiaTheme="minorEastAsia"/>
          <w:color w:val="auto"/>
          <w:szCs w:val="24"/>
        </w:rPr>
        <w:t xml:space="preserve"> </w:t>
      </w:r>
      <w:proofErr w:type="spellStart"/>
      <w:r w:rsidRPr="003333D4">
        <w:rPr>
          <w:rFonts w:eastAsiaTheme="minorEastAsia"/>
          <w:color w:val="auto"/>
          <w:szCs w:val="24"/>
        </w:rPr>
        <w:t>the</w:t>
      </w:r>
      <w:proofErr w:type="spellEnd"/>
      <w:r w:rsidRPr="003333D4">
        <w:rPr>
          <w:rFonts w:eastAsiaTheme="minorEastAsia"/>
          <w:color w:val="auto"/>
          <w:szCs w:val="24"/>
        </w:rPr>
        <w:t xml:space="preserve"> </w:t>
      </w:r>
      <w:proofErr w:type="spellStart"/>
      <w:r w:rsidRPr="003333D4">
        <w:rPr>
          <w:rFonts w:eastAsiaTheme="minorEastAsia"/>
          <w:color w:val="auto"/>
          <w:szCs w:val="24"/>
        </w:rPr>
        <w:t>microstructure</w:t>
      </w:r>
      <w:proofErr w:type="spellEnd"/>
      <w:r w:rsidRPr="003333D4">
        <w:rPr>
          <w:rFonts w:eastAsiaTheme="minorEastAsia"/>
          <w:color w:val="auto"/>
          <w:szCs w:val="24"/>
        </w:rPr>
        <w:t xml:space="preserve"> </w:t>
      </w:r>
      <w:proofErr w:type="spellStart"/>
      <w:r w:rsidRPr="003333D4">
        <w:rPr>
          <w:rFonts w:eastAsiaTheme="minorEastAsia"/>
          <w:color w:val="auto"/>
          <w:szCs w:val="24"/>
        </w:rPr>
        <w:t>of</w:t>
      </w:r>
      <w:proofErr w:type="spellEnd"/>
      <w:r w:rsidRPr="003333D4">
        <w:rPr>
          <w:rFonts w:eastAsiaTheme="minorEastAsia"/>
          <w:color w:val="auto"/>
          <w:szCs w:val="24"/>
        </w:rPr>
        <w:t xml:space="preserve"> </w:t>
      </w:r>
      <w:proofErr w:type="spellStart"/>
      <w:r w:rsidRPr="003333D4">
        <w:rPr>
          <w:rFonts w:eastAsiaTheme="minorEastAsia"/>
          <w:color w:val="auto"/>
          <w:szCs w:val="24"/>
        </w:rPr>
        <w:t>different</w:t>
      </w:r>
      <w:proofErr w:type="spellEnd"/>
      <w:r w:rsidRPr="003333D4">
        <w:rPr>
          <w:rFonts w:eastAsiaTheme="minorEastAsia"/>
          <w:color w:val="auto"/>
          <w:szCs w:val="24"/>
        </w:rPr>
        <w:t xml:space="preserve"> dental </w:t>
      </w:r>
      <w:proofErr w:type="spellStart"/>
      <w:r w:rsidRPr="003333D4">
        <w:rPr>
          <w:rFonts w:eastAsiaTheme="minorEastAsia"/>
          <w:color w:val="auto"/>
          <w:szCs w:val="24"/>
        </w:rPr>
        <w:t>ceramics</w:t>
      </w:r>
      <w:proofErr w:type="spellEnd"/>
      <w:r w:rsidRPr="003333D4">
        <w:rPr>
          <w:rFonts w:eastAsiaTheme="minorEastAsia"/>
          <w:color w:val="auto"/>
          <w:szCs w:val="24"/>
        </w:rPr>
        <w:t xml:space="preserve">. J </w:t>
      </w:r>
      <w:proofErr w:type="spellStart"/>
      <w:r w:rsidRPr="003333D4">
        <w:rPr>
          <w:rFonts w:eastAsiaTheme="minorEastAsia"/>
          <w:color w:val="auto"/>
          <w:szCs w:val="24"/>
        </w:rPr>
        <w:t>Prosthet</w:t>
      </w:r>
      <w:proofErr w:type="spellEnd"/>
      <w:r w:rsidRPr="003333D4">
        <w:rPr>
          <w:rFonts w:eastAsiaTheme="minorEastAsia"/>
          <w:color w:val="auto"/>
          <w:szCs w:val="24"/>
        </w:rPr>
        <w:t xml:space="preserve"> </w:t>
      </w:r>
      <w:proofErr w:type="spellStart"/>
      <w:r w:rsidRPr="003333D4">
        <w:rPr>
          <w:rFonts w:eastAsiaTheme="minorEastAsia"/>
          <w:color w:val="auto"/>
          <w:szCs w:val="24"/>
        </w:rPr>
        <w:t>Dent</w:t>
      </w:r>
      <w:proofErr w:type="spellEnd"/>
      <w:r w:rsidRPr="003333D4">
        <w:rPr>
          <w:rFonts w:eastAsiaTheme="minorEastAsia"/>
          <w:color w:val="auto"/>
          <w:szCs w:val="24"/>
        </w:rPr>
        <w:t xml:space="preserve"> 2003; 89:479–488.</w:t>
      </w:r>
    </w:p>
    <w:p w14:paraId="7BDD0EE5" w14:textId="506012CA" w:rsidR="00A851E5" w:rsidRDefault="00A851E5" w:rsidP="003333D4">
      <w:pPr>
        <w:pStyle w:val="PargrafodaLista"/>
        <w:numPr>
          <w:ilvl w:val="0"/>
          <w:numId w:val="4"/>
        </w:numPr>
        <w:autoSpaceDE w:val="0"/>
        <w:autoSpaceDN w:val="0"/>
        <w:adjustRightInd w:val="0"/>
        <w:spacing w:after="0" w:line="360" w:lineRule="auto"/>
        <w:jc w:val="left"/>
        <w:rPr>
          <w:szCs w:val="24"/>
        </w:rPr>
      </w:pPr>
      <w:r>
        <w:rPr>
          <w:szCs w:val="24"/>
        </w:rPr>
        <w:t>PELLIZZER, EP.; MAZZARO, JVQ.; JÚNIOR, JFS.; VERRI, FR.; ALMEIDA, DAF. Reabilitação oral: prótese livre de metal, removível e implantes. Um caso de 12 anos de acompanhamento.</w:t>
      </w:r>
      <w:r w:rsidR="005E00D0">
        <w:rPr>
          <w:szCs w:val="24"/>
        </w:rPr>
        <w:t xml:space="preserve"> </w:t>
      </w:r>
      <w:proofErr w:type="spellStart"/>
      <w:r w:rsidR="005E00D0">
        <w:rPr>
          <w:szCs w:val="24"/>
        </w:rPr>
        <w:t>ImplantNews</w:t>
      </w:r>
      <w:proofErr w:type="spellEnd"/>
      <w:r w:rsidR="005E00D0">
        <w:rPr>
          <w:szCs w:val="24"/>
        </w:rPr>
        <w:t xml:space="preserve">, v. 10, n. 2, p. 183-90, 2013. </w:t>
      </w:r>
    </w:p>
    <w:p w14:paraId="62727A05" w14:textId="470C0DB5" w:rsidR="009F474C" w:rsidRPr="000B7028" w:rsidRDefault="009F474C" w:rsidP="003333D4">
      <w:pPr>
        <w:pStyle w:val="PargrafodaLista"/>
        <w:numPr>
          <w:ilvl w:val="0"/>
          <w:numId w:val="4"/>
        </w:numPr>
        <w:autoSpaceDE w:val="0"/>
        <w:autoSpaceDN w:val="0"/>
        <w:adjustRightInd w:val="0"/>
        <w:spacing w:after="0" w:line="360" w:lineRule="auto"/>
        <w:jc w:val="left"/>
        <w:rPr>
          <w:szCs w:val="24"/>
        </w:rPr>
      </w:pPr>
      <w:r>
        <w:rPr>
          <w:rFonts w:eastAsiaTheme="minorEastAsia"/>
          <w:bCs/>
          <w:color w:val="auto"/>
          <w:szCs w:val="24"/>
        </w:rPr>
        <w:t xml:space="preserve">ASSUNÇÃO, WG.; BARÃO, VAR.; SANTOS, DM.; TABATA, LF.; GOMES, EA.; DELBEN, JÁ. </w:t>
      </w:r>
      <w:r w:rsidRPr="009F474C">
        <w:rPr>
          <w:rFonts w:eastAsiaTheme="minorEastAsia"/>
          <w:bCs/>
          <w:color w:val="auto"/>
          <w:szCs w:val="24"/>
        </w:rPr>
        <w:t xml:space="preserve">Influência das Estruturas Anatômicas </w:t>
      </w:r>
      <w:r w:rsidR="006E7E30" w:rsidRPr="009F474C">
        <w:rPr>
          <w:rFonts w:eastAsiaTheme="minorEastAsia"/>
          <w:bCs/>
          <w:color w:val="auto"/>
          <w:szCs w:val="24"/>
        </w:rPr>
        <w:t>Orofaciais</w:t>
      </w:r>
      <w:r w:rsidRPr="009F474C">
        <w:rPr>
          <w:rFonts w:eastAsiaTheme="minorEastAsia"/>
          <w:bCs/>
          <w:color w:val="auto"/>
          <w:szCs w:val="24"/>
        </w:rPr>
        <w:t xml:space="preserve"> nas Próteses Totais</w:t>
      </w:r>
      <w:r>
        <w:rPr>
          <w:rFonts w:eastAsiaTheme="minorEastAsia"/>
          <w:bCs/>
          <w:color w:val="auto"/>
          <w:szCs w:val="24"/>
        </w:rPr>
        <w:t xml:space="preserve">, </w:t>
      </w:r>
      <w:r w:rsidR="006E7E30" w:rsidRPr="009F474C">
        <w:rPr>
          <w:rFonts w:eastAsiaTheme="minorEastAsia"/>
          <w:color w:val="231F20"/>
          <w:szCs w:val="24"/>
        </w:rPr>
        <w:t>Pesq.</w:t>
      </w:r>
      <w:r w:rsidRPr="009F474C">
        <w:rPr>
          <w:rFonts w:eastAsiaTheme="minorEastAsia"/>
          <w:color w:val="231F20"/>
          <w:szCs w:val="24"/>
        </w:rPr>
        <w:t xml:space="preserve"> </w:t>
      </w:r>
      <w:r w:rsidR="006E7E30" w:rsidRPr="009F474C">
        <w:rPr>
          <w:rFonts w:eastAsiaTheme="minorEastAsia"/>
          <w:color w:val="231F20"/>
          <w:szCs w:val="24"/>
        </w:rPr>
        <w:t>Br</w:t>
      </w:r>
      <w:r w:rsidR="006E7E30">
        <w:rPr>
          <w:rFonts w:eastAsiaTheme="minorEastAsia"/>
          <w:color w:val="231F20"/>
          <w:szCs w:val="24"/>
        </w:rPr>
        <w:t>a</w:t>
      </w:r>
      <w:r w:rsidR="006E7E30" w:rsidRPr="009F474C">
        <w:rPr>
          <w:rFonts w:eastAsiaTheme="minorEastAsia"/>
          <w:color w:val="231F20"/>
          <w:szCs w:val="24"/>
        </w:rPr>
        <w:t>s</w:t>
      </w:r>
      <w:r w:rsidR="006E7E30">
        <w:rPr>
          <w:rFonts w:eastAsiaTheme="minorEastAsia"/>
          <w:color w:val="231F20"/>
          <w:szCs w:val="24"/>
        </w:rPr>
        <w:t>.</w:t>
      </w:r>
      <w:r w:rsidRPr="009F474C">
        <w:rPr>
          <w:rFonts w:eastAsiaTheme="minorEastAsia"/>
          <w:color w:val="231F20"/>
          <w:szCs w:val="24"/>
        </w:rPr>
        <w:t xml:space="preserve"> Odontoped</w:t>
      </w:r>
      <w:r w:rsidR="006E7E30">
        <w:rPr>
          <w:rFonts w:eastAsiaTheme="minorEastAsia"/>
          <w:color w:val="231F20"/>
          <w:szCs w:val="24"/>
        </w:rPr>
        <w:t>.</w:t>
      </w:r>
      <w:r w:rsidRPr="009F474C">
        <w:rPr>
          <w:rFonts w:eastAsiaTheme="minorEastAsia"/>
          <w:color w:val="231F20"/>
          <w:szCs w:val="24"/>
        </w:rPr>
        <w:t xml:space="preserve"> </w:t>
      </w:r>
      <w:r w:rsidR="006E7E30" w:rsidRPr="009F474C">
        <w:rPr>
          <w:rFonts w:eastAsiaTheme="minorEastAsia"/>
          <w:color w:val="231F20"/>
          <w:szCs w:val="24"/>
        </w:rPr>
        <w:t>Clín</w:t>
      </w:r>
      <w:r w:rsidR="006E7E30">
        <w:rPr>
          <w:rFonts w:eastAsiaTheme="minorEastAsia"/>
          <w:color w:val="231F20"/>
          <w:szCs w:val="24"/>
        </w:rPr>
        <w:t>.</w:t>
      </w:r>
      <w:r w:rsidRPr="009F474C">
        <w:rPr>
          <w:rFonts w:eastAsiaTheme="minorEastAsia"/>
          <w:color w:val="231F20"/>
          <w:szCs w:val="24"/>
        </w:rPr>
        <w:t xml:space="preserve"> </w:t>
      </w:r>
      <w:r w:rsidR="006E7E30" w:rsidRPr="009F474C">
        <w:rPr>
          <w:rFonts w:eastAsiaTheme="minorEastAsia"/>
          <w:color w:val="231F20"/>
          <w:szCs w:val="24"/>
        </w:rPr>
        <w:t>Integr.</w:t>
      </w:r>
      <w:r w:rsidRPr="009F474C">
        <w:rPr>
          <w:rFonts w:eastAsiaTheme="minorEastAsia"/>
          <w:color w:val="231F20"/>
          <w:szCs w:val="24"/>
        </w:rPr>
        <w:t>, João Pessoa, 8(2):251-257, maio/ago. 2008</w:t>
      </w:r>
      <w:r w:rsidR="000B7028">
        <w:rPr>
          <w:rFonts w:eastAsiaTheme="minorEastAsia"/>
          <w:color w:val="231F20"/>
          <w:szCs w:val="24"/>
        </w:rPr>
        <w:t>.</w:t>
      </w:r>
    </w:p>
    <w:p w14:paraId="4294A996" w14:textId="16378841" w:rsidR="000B7028" w:rsidRPr="000B7028" w:rsidRDefault="000B7028" w:rsidP="000B7028">
      <w:pPr>
        <w:pStyle w:val="PargrafodaLista"/>
        <w:numPr>
          <w:ilvl w:val="0"/>
          <w:numId w:val="4"/>
        </w:numPr>
        <w:autoSpaceDE w:val="0"/>
        <w:autoSpaceDN w:val="0"/>
        <w:adjustRightInd w:val="0"/>
        <w:spacing w:after="0" w:line="360" w:lineRule="auto"/>
        <w:jc w:val="left"/>
        <w:rPr>
          <w:szCs w:val="24"/>
        </w:rPr>
      </w:pPr>
      <w:r w:rsidRPr="000B7028">
        <w:rPr>
          <w:rFonts w:eastAsiaTheme="minorEastAsia"/>
          <w:color w:val="auto"/>
          <w:szCs w:val="24"/>
        </w:rPr>
        <w:t>KINA, S.; BRUGUERA, A. Invisível: restaurações estéticas cerâmicas. 2.ed.</w:t>
      </w:r>
    </w:p>
    <w:p w14:paraId="723A6E29" w14:textId="5C3AC458" w:rsidR="000B7028" w:rsidRDefault="000B7028" w:rsidP="000B7028">
      <w:pPr>
        <w:pStyle w:val="PargrafodaLista"/>
        <w:autoSpaceDE w:val="0"/>
        <w:autoSpaceDN w:val="0"/>
        <w:adjustRightInd w:val="0"/>
        <w:spacing w:after="0" w:line="360" w:lineRule="auto"/>
        <w:ind w:firstLine="0"/>
        <w:jc w:val="left"/>
        <w:rPr>
          <w:rFonts w:eastAsiaTheme="minorEastAsia"/>
          <w:color w:val="auto"/>
          <w:szCs w:val="24"/>
        </w:rPr>
      </w:pPr>
      <w:r>
        <w:rPr>
          <w:rFonts w:eastAsiaTheme="minorEastAsia"/>
          <w:color w:val="auto"/>
          <w:szCs w:val="24"/>
        </w:rPr>
        <w:t>Maringá: Dental Press, 2008. 420p.</w:t>
      </w:r>
    </w:p>
    <w:p w14:paraId="58528824" w14:textId="77777777" w:rsidR="00931EDE" w:rsidRPr="00931EDE" w:rsidRDefault="00FF3179" w:rsidP="007314DC">
      <w:pPr>
        <w:pStyle w:val="PargrafodaLista"/>
        <w:numPr>
          <w:ilvl w:val="0"/>
          <w:numId w:val="4"/>
        </w:numPr>
        <w:autoSpaceDE w:val="0"/>
        <w:autoSpaceDN w:val="0"/>
        <w:adjustRightInd w:val="0"/>
        <w:spacing w:after="0" w:line="360" w:lineRule="auto"/>
        <w:rPr>
          <w:szCs w:val="24"/>
        </w:rPr>
      </w:pPr>
      <w:r w:rsidRPr="00931EDE">
        <w:rPr>
          <w:rFonts w:eastAsiaTheme="minorEastAsia"/>
          <w:color w:val="auto"/>
          <w:szCs w:val="24"/>
        </w:rPr>
        <w:t>BOTTINO, M. A. et al. Estética em reabilitação oral: metal free. São Paulo: Artes Médicas, 2002.</w:t>
      </w:r>
    </w:p>
    <w:p w14:paraId="6D816444" w14:textId="003DB264" w:rsidR="00931EDE" w:rsidRPr="00487D5F" w:rsidRDefault="00C92DA6" w:rsidP="007314DC">
      <w:pPr>
        <w:pStyle w:val="PargrafodaLista"/>
        <w:numPr>
          <w:ilvl w:val="0"/>
          <w:numId w:val="4"/>
        </w:numPr>
        <w:autoSpaceDE w:val="0"/>
        <w:autoSpaceDN w:val="0"/>
        <w:adjustRightInd w:val="0"/>
        <w:spacing w:after="0" w:line="360" w:lineRule="auto"/>
        <w:rPr>
          <w:szCs w:val="24"/>
        </w:rPr>
      </w:pPr>
      <w:r>
        <w:rPr>
          <w:rFonts w:eastAsiaTheme="minorEastAsia"/>
          <w:bCs/>
          <w:color w:val="auto"/>
          <w:szCs w:val="24"/>
        </w:rPr>
        <w:t xml:space="preserve">LIMA, LC. </w:t>
      </w:r>
      <w:r w:rsidR="00931EDE" w:rsidRPr="00931EDE">
        <w:rPr>
          <w:rFonts w:eastAsiaTheme="minorEastAsia"/>
          <w:bCs/>
          <w:color w:val="auto"/>
          <w:szCs w:val="24"/>
        </w:rPr>
        <w:t>Laminados de Porcelana e Fragmentos Cerâmicos</w:t>
      </w:r>
      <w:r>
        <w:rPr>
          <w:rFonts w:eastAsiaTheme="minorEastAsia"/>
          <w:bCs/>
          <w:color w:val="auto"/>
          <w:szCs w:val="24"/>
        </w:rPr>
        <w:t>, São Paulo. 2011.</w:t>
      </w:r>
    </w:p>
    <w:p w14:paraId="03ACD2E8" w14:textId="1B87C40F" w:rsidR="007314DC" w:rsidRPr="007314DC" w:rsidRDefault="00487D5F" w:rsidP="007314DC">
      <w:pPr>
        <w:pStyle w:val="PargrafodaLista"/>
        <w:numPr>
          <w:ilvl w:val="0"/>
          <w:numId w:val="4"/>
        </w:numPr>
        <w:autoSpaceDE w:val="0"/>
        <w:autoSpaceDN w:val="0"/>
        <w:adjustRightInd w:val="0"/>
        <w:spacing w:after="0" w:line="360" w:lineRule="auto"/>
        <w:rPr>
          <w:szCs w:val="24"/>
        </w:rPr>
      </w:pPr>
      <w:r>
        <w:rPr>
          <w:rFonts w:eastAsiaTheme="minorEastAsia"/>
          <w:bCs/>
          <w:color w:val="auto"/>
          <w:szCs w:val="24"/>
        </w:rPr>
        <w:lastRenderedPageBreak/>
        <w:t xml:space="preserve">TEIXEIRA, ER.; </w:t>
      </w:r>
      <w:r w:rsidR="006E7E30">
        <w:rPr>
          <w:rFonts w:eastAsiaTheme="minorEastAsia"/>
          <w:bCs/>
          <w:color w:val="auto"/>
          <w:szCs w:val="24"/>
        </w:rPr>
        <w:t>Implantes</w:t>
      </w:r>
      <w:r>
        <w:rPr>
          <w:rFonts w:eastAsiaTheme="minorEastAsia"/>
          <w:bCs/>
          <w:color w:val="auto"/>
          <w:szCs w:val="24"/>
        </w:rPr>
        <w:t xml:space="preserve"> Dentários na Reabilitação Oral. Repositório </w:t>
      </w:r>
      <w:r w:rsidR="001961CC">
        <w:rPr>
          <w:rFonts w:eastAsiaTheme="minorEastAsia"/>
          <w:bCs/>
          <w:color w:val="auto"/>
          <w:szCs w:val="24"/>
        </w:rPr>
        <w:t>Institucional PUCRS.</w:t>
      </w:r>
    </w:p>
    <w:p w14:paraId="5F32C7CB" w14:textId="42794652" w:rsidR="007314DC" w:rsidRPr="004E541F" w:rsidRDefault="007314DC" w:rsidP="007314DC">
      <w:pPr>
        <w:pStyle w:val="PargrafodaLista"/>
        <w:numPr>
          <w:ilvl w:val="0"/>
          <w:numId w:val="4"/>
        </w:numPr>
        <w:autoSpaceDE w:val="0"/>
        <w:autoSpaceDN w:val="0"/>
        <w:adjustRightInd w:val="0"/>
        <w:spacing w:after="0" w:line="360" w:lineRule="auto"/>
        <w:rPr>
          <w:szCs w:val="24"/>
        </w:rPr>
      </w:pPr>
      <w:r w:rsidRPr="007314DC">
        <w:rPr>
          <w:rFonts w:eastAsiaTheme="minorEastAsia"/>
          <w:color w:val="auto"/>
          <w:szCs w:val="24"/>
        </w:rPr>
        <w:t>GOMES, E. A. et al. Cerâmicas odontológicas: o estado atual. Cerâmica., v. 54,</w:t>
      </w:r>
      <w:r w:rsidR="006E7E30">
        <w:rPr>
          <w:rFonts w:eastAsiaTheme="minorEastAsia"/>
          <w:color w:val="auto"/>
          <w:szCs w:val="24"/>
        </w:rPr>
        <w:t xml:space="preserve"> </w:t>
      </w:r>
      <w:r w:rsidRPr="007314DC">
        <w:rPr>
          <w:rFonts w:eastAsiaTheme="minorEastAsia"/>
          <w:color w:val="auto"/>
          <w:szCs w:val="24"/>
        </w:rPr>
        <w:t xml:space="preserve">p. 319-325, 2008. Disponível em:&lt; </w:t>
      </w:r>
      <w:hyperlink r:id="rId29" w:history="1">
        <w:r w:rsidR="006B2E6F" w:rsidRPr="00B36CA6">
          <w:rPr>
            <w:rStyle w:val="Hyperlink"/>
            <w:rFonts w:eastAsiaTheme="minorEastAsia"/>
            <w:szCs w:val="24"/>
          </w:rPr>
          <w:t>http://www.scielo.br/pdf/ce/v54n331/a0854331.pdf</w:t>
        </w:r>
      </w:hyperlink>
      <w:r w:rsidRPr="007314DC">
        <w:rPr>
          <w:rFonts w:eastAsiaTheme="minorEastAsia"/>
          <w:color w:val="auto"/>
          <w:szCs w:val="24"/>
        </w:rPr>
        <w:t>&gt;.</w:t>
      </w:r>
      <w:r w:rsidR="006B2E6F">
        <w:rPr>
          <w:rFonts w:eastAsiaTheme="minorEastAsia"/>
          <w:color w:val="auto"/>
          <w:szCs w:val="24"/>
        </w:rPr>
        <w:t xml:space="preserve"> Acessado em </w:t>
      </w:r>
      <w:r w:rsidR="002B0AF8">
        <w:rPr>
          <w:rFonts w:eastAsiaTheme="minorEastAsia"/>
          <w:color w:val="auto"/>
          <w:szCs w:val="24"/>
        </w:rPr>
        <w:t>18 de abril de 2018</w:t>
      </w:r>
      <w:r w:rsidR="006B2E6F">
        <w:rPr>
          <w:rFonts w:eastAsiaTheme="minorEastAsia"/>
          <w:color w:val="auto"/>
          <w:szCs w:val="24"/>
        </w:rPr>
        <w:t>.</w:t>
      </w:r>
    </w:p>
    <w:p w14:paraId="1D4684AB" w14:textId="6D4692FA" w:rsidR="004E541F" w:rsidRDefault="004E541F" w:rsidP="007314DC">
      <w:pPr>
        <w:pStyle w:val="PargrafodaLista"/>
        <w:numPr>
          <w:ilvl w:val="0"/>
          <w:numId w:val="4"/>
        </w:numPr>
        <w:autoSpaceDE w:val="0"/>
        <w:autoSpaceDN w:val="0"/>
        <w:adjustRightInd w:val="0"/>
        <w:spacing w:after="0" w:line="360" w:lineRule="auto"/>
        <w:rPr>
          <w:szCs w:val="24"/>
        </w:rPr>
      </w:pPr>
      <w:r>
        <w:rPr>
          <w:szCs w:val="24"/>
        </w:rPr>
        <w:t>MATHEUS, T. Aspectos técnicos e relevância clínica para os sistemas cerâmicos metal free. 2010. 76f. Trabalho de conclusão de curso – faculdade de Odontologia, Universidade Estadual Paulista, Araçatuba, 2010.</w:t>
      </w:r>
    </w:p>
    <w:p w14:paraId="05D0B3D2" w14:textId="49AE155A" w:rsidR="007945DE" w:rsidRPr="00B07B43" w:rsidRDefault="00AF0DC1" w:rsidP="007314DC">
      <w:pPr>
        <w:pStyle w:val="PargrafodaLista"/>
        <w:numPr>
          <w:ilvl w:val="0"/>
          <w:numId w:val="4"/>
        </w:numPr>
        <w:autoSpaceDE w:val="0"/>
        <w:autoSpaceDN w:val="0"/>
        <w:adjustRightInd w:val="0"/>
        <w:spacing w:after="0" w:line="360" w:lineRule="auto"/>
        <w:rPr>
          <w:szCs w:val="24"/>
        </w:rPr>
      </w:pPr>
      <w:r>
        <w:rPr>
          <w:rFonts w:ascii="Helvetica" w:hAnsi="Helvetica" w:cs="Helvetica"/>
          <w:color w:val="222222"/>
          <w:shd w:val="clear" w:color="auto" w:fill="FFFFFF"/>
        </w:rPr>
        <w:t>FELDENS, TT</w:t>
      </w:r>
      <w:r w:rsidR="007945DE">
        <w:rPr>
          <w:rFonts w:ascii="Helvetica" w:hAnsi="Helvetica" w:cs="Helvetica"/>
          <w:color w:val="222222"/>
          <w:shd w:val="clear" w:color="auto" w:fill="FFFFFF"/>
        </w:rPr>
        <w:t>. </w:t>
      </w:r>
      <w:r w:rsidR="007945DE" w:rsidRPr="00170988">
        <w:rPr>
          <w:rStyle w:val="Forte"/>
          <w:rFonts w:ascii="Helvetica" w:hAnsi="Helvetica" w:cs="Helvetica"/>
          <w:b w:val="0"/>
          <w:color w:val="222222"/>
          <w:shd w:val="clear" w:color="auto" w:fill="FFFFFF"/>
        </w:rPr>
        <w:t>Laminados cerâmicos em diferentes espessuras: uma opção conservadora.</w:t>
      </w:r>
      <w:r w:rsidR="007945DE">
        <w:rPr>
          <w:rStyle w:val="Forte"/>
          <w:rFonts w:ascii="Helvetica" w:hAnsi="Helvetica" w:cs="Helvetica"/>
          <w:color w:val="222222"/>
          <w:shd w:val="clear" w:color="auto" w:fill="FFFFFF"/>
        </w:rPr>
        <w:t> </w:t>
      </w:r>
      <w:r w:rsidR="007945DE">
        <w:rPr>
          <w:rFonts w:ascii="Helvetica" w:hAnsi="Helvetica" w:cs="Helvetica"/>
          <w:color w:val="222222"/>
          <w:shd w:val="clear" w:color="auto" w:fill="FFFFFF"/>
        </w:rPr>
        <w:t>2011. 27 f. Curso de Odontologia, Universidade Federal do Rio Grande do Sul, Porto Alegre, 2011.</w:t>
      </w:r>
    </w:p>
    <w:p w14:paraId="542BA2E8" w14:textId="032FA235" w:rsidR="00B07B43" w:rsidRPr="00AF0DC1" w:rsidRDefault="00B07B43" w:rsidP="007314DC">
      <w:pPr>
        <w:pStyle w:val="PargrafodaLista"/>
        <w:numPr>
          <w:ilvl w:val="0"/>
          <w:numId w:val="4"/>
        </w:numPr>
        <w:autoSpaceDE w:val="0"/>
        <w:autoSpaceDN w:val="0"/>
        <w:adjustRightInd w:val="0"/>
        <w:spacing w:after="0" w:line="360" w:lineRule="auto"/>
        <w:rPr>
          <w:szCs w:val="24"/>
        </w:rPr>
      </w:pPr>
      <w:r>
        <w:rPr>
          <w:rFonts w:ascii="Helvetica" w:hAnsi="Helvetica" w:cs="Helvetica"/>
          <w:color w:val="222222"/>
          <w:shd w:val="clear" w:color="auto" w:fill="FFFFFF"/>
        </w:rPr>
        <w:t>GONZALES MR. Et all, Falhas em restaurações com facetas laminadas: Uma revisão de literatura de 20 anos. Revista Brasileira de odontologia, v. 69, n. 1, p. 43-6, jan/jun. Rio de Janeiro. 2012</w:t>
      </w:r>
    </w:p>
    <w:p w14:paraId="548EB3C5" w14:textId="21C36625" w:rsidR="00B64B91" w:rsidRDefault="00AF0DC1" w:rsidP="00595EE8">
      <w:pPr>
        <w:pStyle w:val="PargrafodaLista"/>
        <w:numPr>
          <w:ilvl w:val="0"/>
          <w:numId w:val="4"/>
        </w:numPr>
        <w:autoSpaceDE w:val="0"/>
        <w:autoSpaceDN w:val="0"/>
        <w:adjustRightInd w:val="0"/>
        <w:spacing w:after="0" w:line="360" w:lineRule="auto"/>
        <w:rPr>
          <w:b/>
        </w:rPr>
      </w:pPr>
      <w:r w:rsidRPr="00595EE8">
        <w:rPr>
          <w:szCs w:val="24"/>
        </w:rPr>
        <w:t xml:space="preserve">FRADEANI M.; REDEMAGNI M.; CORRADO M. </w:t>
      </w:r>
      <w:proofErr w:type="spellStart"/>
      <w:r w:rsidRPr="00595EE8">
        <w:rPr>
          <w:szCs w:val="24"/>
        </w:rPr>
        <w:t>Laminate</w:t>
      </w:r>
      <w:proofErr w:type="spellEnd"/>
      <w:r w:rsidRPr="00595EE8">
        <w:rPr>
          <w:szCs w:val="24"/>
        </w:rPr>
        <w:t xml:space="preserve"> </w:t>
      </w:r>
      <w:proofErr w:type="spellStart"/>
      <w:r w:rsidRPr="00595EE8">
        <w:rPr>
          <w:szCs w:val="24"/>
        </w:rPr>
        <w:t>Ven</w:t>
      </w:r>
      <w:r w:rsidR="006E7E30">
        <w:rPr>
          <w:szCs w:val="24"/>
        </w:rPr>
        <w:t>e</w:t>
      </w:r>
      <w:r w:rsidRPr="00595EE8">
        <w:rPr>
          <w:szCs w:val="24"/>
        </w:rPr>
        <w:t>ers</w:t>
      </w:r>
      <w:proofErr w:type="spellEnd"/>
      <w:r w:rsidRPr="00595EE8">
        <w:rPr>
          <w:szCs w:val="24"/>
        </w:rPr>
        <w:t xml:space="preserve">: 6-to12 </w:t>
      </w:r>
      <w:proofErr w:type="spellStart"/>
      <w:r w:rsidRPr="00595EE8">
        <w:rPr>
          <w:szCs w:val="24"/>
        </w:rPr>
        <w:t>Year</w:t>
      </w:r>
      <w:proofErr w:type="spellEnd"/>
      <w:r w:rsidRPr="00595EE8">
        <w:rPr>
          <w:szCs w:val="24"/>
        </w:rPr>
        <w:t xml:space="preserve"> </w:t>
      </w:r>
      <w:proofErr w:type="spellStart"/>
      <w:r w:rsidRPr="00595EE8">
        <w:rPr>
          <w:szCs w:val="24"/>
        </w:rPr>
        <w:t>Clinical</w:t>
      </w:r>
      <w:proofErr w:type="spellEnd"/>
      <w:r w:rsidRPr="00595EE8">
        <w:rPr>
          <w:szCs w:val="24"/>
        </w:rPr>
        <w:t xml:space="preserve"> </w:t>
      </w:r>
      <w:proofErr w:type="spellStart"/>
      <w:r w:rsidRPr="00595EE8">
        <w:rPr>
          <w:szCs w:val="24"/>
        </w:rPr>
        <w:t>Evaluation-A</w:t>
      </w:r>
      <w:proofErr w:type="spellEnd"/>
      <w:r w:rsidRPr="00595EE8">
        <w:rPr>
          <w:szCs w:val="24"/>
        </w:rPr>
        <w:t xml:space="preserve"> </w:t>
      </w:r>
      <w:proofErr w:type="spellStart"/>
      <w:r w:rsidRPr="00595EE8">
        <w:rPr>
          <w:szCs w:val="24"/>
        </w:rPr>
        <w:t>Retrospective</w:t>
      </w:r>
      <w:proofErr w:type="spellEnd"/>
      <w:r w:rsidRPr="00595EE8">
        <w:rPr>
          <w:szCs w:val="24"/>
        </w:rPr>
        <w:t xml:space="preserve"> </w:t>
      </w:r>
      <w:proofErr w:type="spellStart"/>
      <w:r w:rsidRPr="00595EE8">
        <w:rPr>
          <w:szCs w:val="24"/>
        </w:rPr>
        <w:t>Study</w:t>
      </w:r>
      <w:proofErr w:type="spellEnd"/>
      <w:r w:rsidRPr="00595EE8">
        <w:rPr>
          <w:szCs w:val="24"/>
        </w:rPr>
        <w:t xml:space="preserve">. Int. J </w:t>
      </w:r>
      <w:proofErr w:type="spellStart"/>
      <w:r w:rsidRPr="00595EE8">
        <w:rPr>
          <w:szCs w:val="24"/>
        </w:rPr>
        <w:t>Peridontics</w:t>
      </w:r>
      <w:proofErr w:type="spellEnd"/>
      <w:r w:rsidRPr="00595EE8">
        <w:rPr>
          <w:szCs w:val="24"/>
        </w:rPr>
        <w:t xml:space="preserve"> </w:t>
      </w:r>
      <w:proofErr w:type="spellStart"/>
      <w:r w:rsidRPr="00595EE8">
        <w:rPr>
          <w:szCs w:val="24"/>
        </w:rPr>
        <w:t>Restorative</w:t>
      </w:r>
      <w:proofErr w:type="spellEnd"/>
      <w:r w:rsidRPr="00595EE8">
        <w:rPr>
          <w:szCs w:val="24"/>
        </w:rPr>
        <w:t xml:space="preserve"> </w:t>
      </w:r>
      <w:proofErr w:type="spellStart"/>
      <w:r w:rsidRPr="00595EE8">
        <w:rPr>
          <w:szCs w:val="24"/>
        </w:rPr>
        <w:t>Dentistry</w:t>
      </w:r>
      <w:proofErr w:type="spellEnd"/>
      <w:r w:rsidRPr="00595EE8">
        <w:rPr>
          <w:szCs w:val="24"/>
        </w:rPr>
        <w:t>. 2005;25(1): 9-17</w:t>
      </w:r>
      <w:r w:rsidR="00595EE8" w:rsidRPr="00595EE8">
        <w:rPr>
          <w:szCs w:val="24"/>
        </w:rPr>
        <w:t>.</w:t>
      </w:r>
      <w:r w:rsidR="00595EE8">
        <w:rPr>
          <w:b/>
        </w:rPr>
        <w:t xml:space="preserve"> </w:t>
      </w:r>
    </w:p>
    <w:sectPr w:rsidR="00B64B91" w:rsidSect="00B633AA">
      <w:headerReference w:type="default" r:id="rId30"/>
      <w:headerReference w:type="first" r:id="rId31"/>
      <w:pgSz w:w="11906" w:h="16838"/>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5085B" w14:textId="77777777" w:rsidR="002E3039" w:rsidRDefault="002E3039">
      <w:pPr>
        <w:spacing w:after="0" w:line="240" w:lineRule="auto"/>
      </w:pPr>
      <w:r>
        <w:separator/>
      </w:r>
    </w:p>
  </w:endnote>
  <w:endnote w:type="continuationSeparator" w:id="0">
    <w:p w14:paraId="2825507F" w14:textId="77777777" w:rsidR="002E3039" w:rsidRDefault="002E3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vantGardeITCbyBT-Boo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DCBFB" w14:textId="77777777" w:rsidR="002E3039" w:rsidRDefault="002E3039">
      <w:pPr>
        <w:spacing w:after="0" w:line="240" w:lineRule="auto"/>
      </w:pPr>
      <w:r>
        <w:separator/>
      </w:r>
    </w:p>
  </w:footnote>
  <w:footnote w:type="continuationSeparator" w:id="0">
    <w:p w14:paraId="722920F9" w14:textId="77777777" w:rsidR="002E3039" w:rsidRDefault="002E3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D66A6" w14:textId="77777777" w:rsidR="00B328C4" w:rsidRDefault="00B328C4">
    <w:pPr>
      <w:pStyle w:val="Cabealho"/>
      <w:jc w:val="right"/>
    </w:pPr>
  </w:p>
  <w:p w14:paraId="79C7D1E2" w14:textId="77777777" w:rsidR="00B328C4" w:rsidRDefault="00B328C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853607"/>
      <w:docPartObj>
        <w:docPartGallery w:val="Page Numbers (Top of Page)"/>
        <w:docPartUnique/>
      </w:docPartObj>
    </w:sdtPr>
    <w:sdtEndPr/>
    <w:sdtContent>
      <w:p w14:paraId="5AC30CF3" w14:textId="7FB0332B" w:rsidR="00B328C4" w:rsidRDefault="00B328C4">
        <w:pPr>
          <w:pStyle w:val="Cabealho"/>
          <w:jc w:val="right"/>
        </w:pPr>
        <w:r>
          <w:fldChar w:fldCharType="begin"/>
        </w:r>
        <w:r>
          <w:instrText>PAGE   \* MERGEFORMAT</w:instrText>
        </w:r>
        <w:r>
          <w:fldChar w:fldCharType="separate"/>
        </w:r>
        <w:r>
          <w:rPr>
            <w:noProof/>
          </w:rPr>
          <w:t>6</w:t>
        </w:r>
        <w:r>
          <w:rPr>
            <w:noProof/>
          </w:rPr>
          <w:fldChar w:fldCharType="end"/>
        </w:r>
      </w:p>
    </w:sdtContent>
  </w:sdt>
  <w:p w14:paraId="07D4BD44" w14:textId="77777777" w:rsidR="00B328C4" w:rsidRDefault="00B328C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70419"/>
    <w:multiLevelType w:val="hybridMultilevel"/>
    <w:tmpl w:val="FD1498F4"/>
    <w:lvl w:ilvl="0" w:tplc="3488D66E">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7B77A37"/>
    <w:multiLevelType w:val="hybridMultilevel"/>
    <w:tmpl w:val="DCE85126"/>
    <w:lvl w:ilvl="0" w:tplc="0416000F">
      <w:start w:val="1"/>
      <w:numFmt w:val="decimal"/>
      <w:lvlText w:val="%1."/>
      <w:lvlJc w:val="left"/>
      <w:pPr>
        <w:ind w:left="705" w:hanging="360"/>
      </w:pPr>
    </w:lvl>
    <w:lvl w:ilvl="1" w:tplc="04160019" w:tentative="1">
      <w:start w:val="1"/>
      <w:numFmt w:val="lowerLetter"/>
      <w:lvlText w:val="%2."/>
      <w:lvlJc w:val="left"/>
      <w:pPr>
        <w:ind w:left="1425" w:hanging="360"/>
      </w:pPr>
    </w:lvl>
    <w:lvl w:ilvl="2" w:tplc="0416001B" w:tentative="1">
      <w:start w:val="1"/>
      <w:numFmt w:val="lowerRoman"/>
      <w:lvlText w:val="%3."/>
      <w:lvlJc w:val="right"/>
      <w:pPr>
        <w:ind w:left="2145" w:hanging="180"/>
      </w:pPr>
    </w:lvl>
    <w:lvl w:ilvl="3" w:tplc="0416000F" w:tentative="1">
      <w:start w:val="1"/>
      <w:numFmt w:val="decimal"/>
      <w:lvlText w:val="%4."/>
      <w:lvlJc w:val="left"/>
      <w:pPr>
        <w:ind w:left="2865" w:hanging="360"/>
      </w:pPr>
    </w:lvl>
    <w:lvl w:ilvl="4" w:tplc="04160019" w:tentative="1">
      <w:start w:val="1"/>
      <w:numFmt w:val="lowerLetter"/>
      <w:lvlText w:val="%5."/>
      <w:lvlJc w:val="left"/>
      <w:pPr>
        <w:ind w:left="3585" w:hanging="360"/>
      </w:pPr>
    </w:lvl>
    <w:lvl w:ilvl="5" w:tplc="0416001B" w:tentative="1">
      <w:start w:val="1"/>
      <w:numFmt w:val="lowerRoman"/>
      <w:lvlText w:val="%6."/>
      <w:lvlJc w:val="right"/>
      <w:pPr>
        <w:ind w:left="4305" w:hanging="180"/>
      </w:pPr>
    </w:lvl>
    <w:lvl w:ilvl="6" w:tplc="0416000F" w:tentative="1">
      <w:start w:val="1"/>
      <w:numFmt w:val="decimal"/>
      <w:lvlText w:val="%7."/>
      <w:lvlJc w:val="left"/>
      <w:pPr>
        <w:ind w:left="5025" w:hanging="360"/>
      </w:pPr>
    </w:lvl>
    <w:lvl w:ilvl="7" w:tplc="04160019" w:tentative="1">
      <w:start w:val="1"/>
      <w:numFmt w:val="lowerLetter"/>
      <w:lvlText w:val="%8."/>
      <w:lvlJc w:val="left"/>
      <w:pPr>
        <w:ind w:left="5745" w:hanging="360"/>
      </w:pPr>
    </w:lvl>
    <w:lvl w:ilvl="8" w:tplc="0416001B" w:tentative="1">
      <w:start w:val="1"/>
      <w:numFmt w:val="lowerRoman"/>
      <w:lvlText w:val="%9."/>
      <w:lvlJc w:val="right"/>
      <w:pPr>
        <w:ind w:left="6465" w:hanging="180"/>
      </w:pPr>
    </w:lvl>
  </w:abstractNum>
  <w:abstractNum w:abstractNumId="2" w15:restartNumberingAfterBreak="0">
    <w:nsid w:val="4B286F2A"/>
    <w:multiLevelType w:val="hybridMultilevel"/>
    <w:tmpl w:val="E4F08B3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28B5DC2"/>
    <w:multiLevelType w:val="hybridMultilevel"/>
    <w:tmpl w:val="3EFA4B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58A5C9C"/>
    <w:multiLevelType w:val="hybridMultilevel"/>
    <w:tmpl w:val="A46E7D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3AD753B"/>
    <w:multiLevelType w:val="hybridMultilevel"/>
    <w:tmpl w:val="31423D5A"/>
    <w:lvl w:ilvl="0" w:tplc="10304C18">
      <w:start w:val="1"/>
      <w:numFmt w:val="bullet"/>
      <w:lvlText w:val=""/>
      <w:lvlJc w:val="left"/>
      <w:pPr>
        <w:ind w:left="7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AC6993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752EF1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3DE829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442762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6C718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432916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86EA8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CE32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7DD21B0"/>
    <w:multiLevelType w:val="hybridMultilevel"/>
    <w:tmpl w:val="C5386D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8D41E49"/>
    <w:multiLevelType w:val="hybridMultilevel"/>
    <w:tmpl w:val="032E58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0"/>
  </w:num>
  <w:num w:numId="5">
    <w:abstractNumId w:val="4"/>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C9A"/>
    <w:rsid w:val="00013533"/>
    <w:rsid w:val="0002426C"/>
    <w:rsid w:val="00026FC6"/>
    <w:rsid w:val="00054664"/>
    <w:rsid w:val="00060AD6"/>
    <w:rsid w:val="0006697B"/>
    <w:rsid w:val="00085535"/>
    <w:rsid w:val="00092861"/>
    <w:rsid w:val="000A01D8"/>
    <w:rsid w:val="000B7028"/>
    <w:rsid w:val="000C01FB"/>
    <w:rsid w:val="000C6496"/>
    <w:rsid w:val="000D3CB8"/>
    <w:rsid w:val="000E7338"/>
    <w:rsid w:val="000F4B55"/>
    <w:rsid w:val="00116959"/>
    <w:rsid w:val="00121C90"/>
    <w:rsid w:val="0012375A"/>
    <w:rsid w:val="00163AA5"/>
    <w:rsid w:val="00170988"/>
    <w:rsid w:val="001749F1"/>
    <w:rsid w:val="001961CC"/>
    <w:rsid w:val="001B7D06"/>
    <w:rsid w:val="00202671"/>
    <w:rsid w:val="0023239A"/>
    <w:rsid w:val="002538D4"/>
    <w:rsid w:val="002A2DBE"/>
    <w:rsid w:val="002A34BC"/>
    <w:rsid w:val="002B0AF8"/>
    <w:rsid w:val="002E3039"/>
    <w:rsid w:val="002F2889"/>
    <w:rsid w:val="00302E63"/>
    <w:rsid w:val="00320471"/>
    <w:rsid w:val="003231AF"/>
    <w:rsid w:val="003332F7"/>
    <w:rsid w:val="00333340"/>
    <w:rsid w:val="003333D4"/>
    <w:rsid w:val="00346083"/>
    <w:rsid w:val="0035019B"/>
    <w:rsid w:val="00350C35"/>
    <w:rsid w:val="0035563B"/>
    <w:rsid w:val="00362C11"/>
    <w:rsid w:val="0038670E"/>
    <w:rsid w:val="003932DE"/>
    <w:rsid w:val="003941A8"/>
    <w:rsid w:val="003B50EA"/>
    <w:rsid w:val="003C51EF"/>
    <w:rsid w:val="003D4025"/>
    <w:rsid w:val="0041489A"/>
    <w:rsid w:val="0042764F"/>
    <w:rsid w:val="00450AF8"/>
    <w:rsid w:val="00454422"/>
    <w:rsid w:val="00463E82"/>
    <w:rsid w:val="00480DC1"/>
    <w:rsid w:val="00483039"/>
    <w:rsid w:val="0048346B"/>
    <w:rsid w:val="00487D5F"/>
    <w:rsid w:val="00492038"/>
    <w:rsid w:val="00493D71"/>
    <w:rsid w:val="004A24D4"/>
    <w:rsid w:val="004A524F"/>
    <w:rsid w:val="004C0050"/>
    <w:rsid w:val="004E541F"/>
    <w:rsid w:val="00514EF5"/>
    <w:rsid w:val="00516205"/>
    <w:rsid w:val="00544A59"/>
    <w:rsid w:val="00547689"/>
    <w:rsid w:val="00566955"/>
    <w:rsid w:val="00574C5C"/>
    <w:rsid w:val="00576A95"/>
    <w:rsid w:val="005777A3"/>
    <w:rsid w:val="00587FBA"/>
    <w:rsid w:val="00595EE8"/>
    <w:rsid w:val="005A44DF"/>
    <w:rsid w:val="005B2F98"/>
    <w:rsid w:val="005E00D0"/>
    <w:rsid w:val="005E694B"/>
    <w:rsid w:val="005F4BCE"/>
    <w:rsid w:val="005F6962"/>
    <w:rsid w:val="0061576E"/>
    <w:rsid w:val="00624643"/>
    <w:rsid w:val="00633390"/>
    <w:rsid w:val="006432E3"/>
    <w:rsid w:val="00653C9A"/>
    <w:rsid w:val="00656B3B"/>
    <w:rsid w:val="00670A72"/>
    <w:rsid w:val="00677419"/>
    <w:rsid w:val="0068200D"/>
    <w:rsid w:val="00685BB8"/>
    <w:rsid w:val="006860B7"/>
    <w:rsid w:val="00690A20"/>
    <w:rsid w:val="006A13E2"/>
    <w:rsid w:val="006B2E6F"/>
    <w:rsid w:val="006C4891"/>
    <w:rsid w:val="006E42C3"/>
    <w:rsid w:val="006E7E30"/>
    <w:rsid w:val="00705D1A"/>
    <w:rsid w:val="0072589C"/>
    <w:rsid w:val="00730EBE"/>
    <w:rsid w:val="007314DC"/>
    <w:rsid w:val="00733FF2"/>
    <w:rsid w:val="00741FA6"/>
    <w:rsid w:val="00742F1F"/>
    <w:rsid w:val="0075197B"/>
    <w:rsid w:val="00755120"/>
    <w:rsid w:val="00757562"/>
    <w:rsid w:val="00783306"/>
    <w:rsid w:val="0078446A"/>
    <w:rsid w:val="007945DE"/>
    <w:rsid w:val="007A1039"/>
    <w:rsid w:val="007B1900"/>
    <w:rsid w:val="007B2B82"/>
    <w:rsid w:val="007C12A9"/>
    <w:rsid w:val="007D426B"/>
    <w:rsid w:val="007E5CA3"/>
    <w:rsid w:val="007F3DFD"/>
    <w:rsid w:val="007F7551"/>
    <w:rsid w:val="00800520"/>
    <w:rsid w:val="0080406F"/>
    <w:rsid w:val="00867777"/>
    <w:rsid w:val="00867C33"/>
    <w:rsid w:val="00886EDB"/>
    <w:rsid w:val="00893C09"/>
    <w:rsid w:val="008F0EB0"/>
    <w:rsid w:val="009262C7"/>
    <w:rsid w:val="00927DE8"/>
    <w:rsid w:val="00931EDE"/>
    <w:rsid w:val="00933490"/>
    <w:rsid w:val="0093432F"/>
    <w:rsid w:val="009435BD"/>
    <w:rsid w:val="0094579F"/>
    <w:rsid w:val="009512D7"/>
    <w:rsid w:val="0095726F"/>
    <w:rsid w:val="00957D36"/>
    <w:rsid w:val="00975EB0"/>
    <w:rsid w:val="00990A25"/>
    <w:rsid w:val="009A2CE4"/>
    <w:rsid w:val="009B57EB"/>
    <w:rsid w:val="009C210A"/>
    <w:rsid w:val="009C33EE"/>
    <w:rsid w:val="009E4493"/>
    <w:rsid w:val="009F474C"/>
    <w:rsid w:val="00A02CCB"/>
    <w:rsid w:val="00A02EAF"/>
    <w:rsid w:val="00A1462D"/>
    <w:rsid w:val="00A234C4"/>
    <w:rsid w:val="00A3793D"/>
    <w:rsid w:val="00A404D5"/>
    <w:rsid w:val="00A50D93"/>
    <w:rsid w:val="00A55F6C"/>
    <w:rsid w:val="00A851E5"/>
    <w:rsid w:val="00AA04A0"/>
    <w:rsid w:val="00AD6DCD"/>
    <w:rsid w:val="00AF0DC1"/>
    <w:rsid w:val="00AF132E"/>
    <w:rsid w:val="00B0220C"/>
    <w:rsid w:val="00B02462"/>
    <w:rsid w:val="00B07B43"/>
    <w:rsid w:val="00B328C4"/>
    <w:rsid w:val="00B3759B"/>
    <w:rsid w:val="00B425C0"/>
    <w:rsid w:val="00B633AA"/>
    <w:rsid w:val="00B64B91"/>
    <w:rsid w:val="00B64F7D"/>
    <w:rsid w:val="00B67285"/>
    <w:rsid w:val="00B67AD7"/>
    <w:rsid w:val="00B91D8A"/>
    <w:rsid w:val="00B9508D"/>
    <w:rsid w:val="00BB1401"/>
    <w:rsid w:val="00BB5420"/>
    <w:rsid w:val="00BD009C"/>
    <w:rsid w:val="00BD7EC5"/>
    <w:rsid w:val="00BF0D60"/>
    <w:rsid w:val="00BF1A73"/>
    <w:rsid w:val="00BF2C04"/>
    <w:rsid w:val="00C0229D"/>
    <w:rsid w:val="00C11B0A"/>
    <w:rsid w:val="00C30EC1"/>
    <w:rsid w:val="00C32A8A"/>
    <w:rsid w:val="00C35D2B"/>
    <w:rsid w:val="00C3625F"/>
    <w:rsid w:val="00C374BD"/>
    <w:rsid w:val="00C37EC8"/>
    <w:rsid w:val="00C91372"/>
    <w:rsid w:val="00C92DA6"/>
    <w:rsid w:val="00CA2EB9"/>
    <w:rsid w:val="00CC1E91"/>
    <w:rsid w:val="00CD4863"/>
    <w:rsid w:val="00CE3486"/>
    <w:rsid w:val="00CE6500"/>
    <w:rsid w:val="00CF312D"/>
    <w:rsid w:val="00CF392B"/>
    <w:rsid w:val="00D042DF"/>
    <w:rsid w:val="00D047C6"/>
    <w:rsid w:val="00D062D2"/>
    <w:rsid w:val="00D07058"/>
    <w:rsid w:val="00D14210"/>
    <w:rsid w:val="00D22682"/>
    <w:rsid w:val="00D317B0"/>
    <w:rsid w:val="00D41043"/>
    <w:rsid w:val="00D4278F"/>
    <w:rsid w:val="00D542DE"/>
    <w:rsid w:val="00D87B55"/>
    <w:rsid w:val="00D92276"/>
    <w:rsid w:val="00DD36C4"/>
    <w:rsid w:val="00DF69CD"/>
    <w:rsid w:val="00E0276C"/>
    <w:rsid w:val="00E1539F"/>
    <w:rsid w:val="00E27170"/>
    <w:rsid w:val="00E90794"/>
    <w:rsid w:val="00E92EFC"/>
    <w:rsid w:val="00E96FAE"/>
    <w:rsid w:val="00EB65EA"/>
    <w:rsid w:val="00EF2A83"/>
    <w:rsid w:val="00F01594"/>
    <w:rsid w:val="00F03919"/>
    <w:rsid w:val="00F135A1"/>
    <w:rsid w:val="00F20526"/>
    <w:rsid w:val="00F64034"/>
    <w:rsid w:val="00F744A7"/>
    <w:rsid w:val="00FB2894"/>
    <w:rsid w:val="00FC4273"/>
    <w:rsid w:val="00FF3179"/>
    <w:rsid w:val="00FF79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EA375"/>
  <w15:docId w15:val="{B3AD0BF5-09FC-4FC5-97AC-689D73A6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jc w:val="both"/>
    </w:pPr>
    <w:rPr>
      <w:rFonts w:ascii="Arial" w:eastAsia="Arial" w:hAnsi="Arial" w:cs="Arial"/>
      <w:color w:val="000000"/>
      <w:sz w:val="24"/>
    </w:rPr>
  </w:style>
  <w:style w:type="paragraph" w:styleId="Ttulo1">
    <w:name w:val="heading 1"/>
    <w:next w:val="Normal"/>
    <w:link w:val="Ttulo1Char"/>
    <w:uiPriority w:val="9"/>
    <w:unhideWhenUsed/>
    <w:qFormat/>
    <w:pPr>
      <w:keepNext/>
      <w:keepLines/>
      <w:spacing w:after="0"/>
      <w:jc w:val="right"/>
      <w:outlineLvl w:val="0"/>
    </w:pPr>
    <w:rPr>
      <w:rFonts w:ascii="Arial" w:eastAsia="Arial" w:hAnsi="Arial" w:cs="Arial"/>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93432F"/>
    <w:pPr>
      <w:ind w:left="720"/>
      <w:contextualSpacing/>
    </w:pPr>
  </w:style>
  <w:style w:type="paragraph" w:styleId="Cabealho">
    <w:name w:val="header"/>
    <w:basedOn w:val="Normal"/>
    <w:link w:val="CabealhoChar"/>
    <w:uiPriority w:val="99"/>
    <w:rsid w:val="00B02462"/>
    <w:pPr>
      <w:tabs>
        <w:tab w:val="center" w:pos="4419"/>
        <w:tab w:val="right" w:pos="8838"/>
      </w:tabs>
      <w:spacing w:after="0" w:line="240" w:lineRule="auto"/>
      <w:ind w:left="0" w:firstLine="0"/>
      <w:jc w:val="left"/>
    </w:pPr>
    <w:rPr>
      <w:rFonts w:ascii="Times New Roman" w:eastAsia="MS Mincho" w:hAnsi="Times New Roman" w:cs="Times New Roman"/>
      <w:color w:val="auto"/>
      <w:sz w:val="20"/>
      <w:szCs w:val="20"/>
    </w:rPr>
  </w:style>
  <w:style w:type="character" w:customStyle="1" w:styleId="CabealhoChar">
    <w:name w:val="Cabeçalho Char"/>
    <w:basedOn w:val="Fontepargpadro"/>
    <w:link w:val="Cabealho"/>
    <w:uiPriority w:val="99"/>
    <w:rsid w:val="00B02462"/>
    <w:rPr>
      <w:rFonts w:ascii="Times New Roman" w:eastAsia="MS Mincho" w:hAnsi="Times New Roman" w:cs="Times New Roman"/>
      <w:sz w:val="20"/>
      <w:szCs w:val="20"/>
    </w:rPr>
  </w:style>
  <w:style w:type="paragraph" w:styleId="Rodap">
    <w:name w:val="footer"/>
    <w:basedOn w:val="Normal"/>
    <w:link w:val="RodapChar"/>
    <w:uiPriority w:val="99"/>
    <w:rsid w:val="00B02462"/>
    <w:pPr>
      <w:tabs>
        <w:tab w:val="center" w:pos="4419"/>
        <w:tab w:val="right" w:pos="8838"/>
      </w:tabs>
      <w:spacing w:after="0" w:line="240" w:lineRule="auto"/>
      <w:ind w:left="0" w:firstLine="0"/>
      <w:jc w:val="left"/>
    </w:pPr>
    <w:rPr>
      <w:rFonts w:ascii="Times New Roman" w:eastAsia="MS Mincho" w:hAnsi="Times New Roman" w:cs="Times New Roman"/>
      <w:color w:val="auto"/>
      <w:sz w:val="20"/>
      <w:szCs w:val="20"/>
    </w:rPr>
  </w:style>
  <w:style w:type="character" w:customStyle="1" w:styleId="RodapChar">
    <w:name w:val="Rodapé Char"/>
    <w:basedOn w:val="Fontepargpadro"/>
    <w:link w:val="Rodap"/>
    <w:uiPriority w:val="99"/>
    <w:rsid w:val="00B02462"/>
    <w:rPr>
      <w:rFonts w:ascii="Times New Roman" w:eastAsia="MS Mincho" w:hAnsi="Times New Roman" w:cs="Times New Roman"/>
      <w:sz w:val="20"/>
      <w:szCs w:val="20"/>
    </w:rPr>
  </w:style>
  <w:style w:type="character" w:customStyle="1" w:styleId="hps">
    <w:name w:val="hps"/>
    <w:basedOn w:val="Fontepargpadro"/>
    <w:rsid w:val="00B02462"/>
  </w:style>
  <w:style w:type="paragraph" w:customStyle="1" w:styleId="Default">
    <w:name w:val="Default"/>
    <w:rsid w:val="003231AF"/>
    <w:pPr>
      <w:autoSpaceDE w:val="0"/>
      <w:autoSpaceDN w:val="0"/>
      <w:adjustRightInd w:val="0"/>
      <w:spacing w:after="0" w:line="240" w:lineRule="auto"/>
    </w:pPr>
    <w:rPr>
      <w:rFonts w:ascii="Arial" w:hAnsi="Arial" w:cs="Arial"/>
      <w:color w:val="000000"/>
      <w:sz w:val="24"/>
      <w:szCs w:val="24"/>
    </w:rPr>
  </w:style>
  <w:style w:type="paragraph" w:styleId="Pr-formataoHTML">
    <w:name w:val="HTML Preformatted"/>
    <w:basedOn w:val="Normal"/>
    <w:link w:val="Pr-formataoHTMLChar"/>
    <w:uiPriority w:val="99"/>
    <w:semiHidden/>
    <w:unhideWhenUsed/>
    <w:rsid w:val="00054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semiHidden/>
    <w:rsid w:val="00054664"/>
    <w:rPr>
      <w:rFonts w:ascii="Courier New" w:eastAsia="Times New Roman" w:hAnsi="Courier New" w:cs="Courier New"/>
      <w:sz w:val="20"/>
      <w:szCs w:val="20"/>
    </w:rPr>
  </w:style>
  <w:style w:type="paragraph" w:styleId="Legenda">
    <w:name w:val="caption"/>
    <w:basedOn w:val="Normal"/>
    <w:next w:val="Normal"/>
    <w:uiPriority w:val="35"/>
    <w:unhideWhenUsed/>
    <w:qFormat/>
    <w:rsid w:val="00362C11"/>
    <w:pPr>
      <w:spacing w:after="200" w:line="240" w:lineRule="auto"/>
    </w:pPr>
    <w:rPr>
      <w:i/>
      <w:iCs/>
      <w:color w:val="44546A" w:themeColor="text2"/>
      <w:sz w:val="18"/>
      <w:szCs w:val="18"/>
    </w:rPr>
  </w:style>
  <w:style w:type="character" w:styleId="Hyperlink">
    <w:name w:val="Hyperlink"/>
    <w:basedOn w:val="Fontepargpadro"/>
    <w:uiPriority w:val="99"/>
    <w:unhideWhenUsed/>
    <w:rsid w:val="006B2E6F"/>
    <w:rPr>
      <w:color w:val="0563C1" w:themeColor="hyperlink"/>
      <w:u w:val="single"/>
    </w:rPr>
  </w:style>
  <w:style w:type="character" w:styleId="Forte">
    <w:name w:val="Strong"/>
    <w:basedOn w:val="Fontepargpadro"/>
    <w:uiPriority w:val="22"/>
    <w:qFormat/>
    <w:rsid w:val="007945DE"/>
    <w:rPr>
      <w:b/>
      <w:bCs/>
    </w:rPr>
  </w:style>
  <w:style w:type="character" w:styleId="Refdecomentrio">
    <w:name w:val="annotation reference"/>
    <w:basedOn w:val="Fontepargpadro"/>
    <w:uiPriority w:val="99"/>
    <w:semiHidden/>
    <w:unhideWhenUsed/>
    <w:rsid w:val="00A02EAF"/>
    <w:rPr>
      <w:sz w:val="16"/>
      <w:szCs w:val="16"/>
    </w:rPr>
  </w:style>
  <w:style w:type="paragraph" w:styleId="Textodecomentrio">
    <w:name w:val="annotation text"/>
    <w:basedOn w:val="Normal"/>
    <w:link w:val="TextodecomentrioChar"/>
    <w:uiPriority w:val="99"/>
    <w:semiHidden/>
    <w:unhideWhenUsed/>
    <w:rsid w:val="00A02EA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2EAF"/>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A02EAF"/>
    <w:rPr>
      <w:b/>
      <w:bCs/>
    </w:rPr>
  </w:style>
  <w:style w:type="character" w:customStyle="1" w:styleId="AssuntodocomentrioChar">
    <w:name w:val="Assunto do comentário Char"/>
    <w:basedOn w:val="TextodecomentrioChar"/>
    <w:link w:val="Assuntodocomentrio"/>
    <w:uiPriority w:val="99"/>
    <w:semiHidden/>
    <w:rsid w:val="00A02EAF"/>
    <w:rPr>
      <w:rFonts w:ascii="Arial" w:eastAsia="Arial" w:hAnsi="Arial" w:cs="Arial"/>
      <w:b/>
      <w:bCs/>
      <w:color w:val="000000"/>
      <w:sz w:val="20"/>
      <w:szCs w:val="20"/>
    </w:rPr>
  </w:style>
  <w:style w:type="paragraph" w:styleId="Textodebalo">
    <w:name w:val="Balloon Text"/>
    <w:basedOn w:val="Normal"/>
    <w:link w:val="TextodebaloChar"/>
    <w:uiPriority w:val="99"/>
    <w:semiHidden/>
    <w:unhideWhenUsed/>
    <w:rsid w:val="00A02EA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02EAF"/>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774992">
      <w:bodyDiv w:val="1"/>
      <w:marLeft w:val="0"/>
      <w:marRight w:val="0"/>
      <w:marTop w:val="0"/>
      <w:marBottom w:val="0"/>
      <w:divBdr>
        <w:top w:val="none" w:sz="0" w:space="0" w:color="auto"/>
        <w:left w:val="none" w:sz="0" w:space="0" w:color="auto"/>
        <w:bottom w:val="none" w:sz="0" w:space="0" w:color="auto"/>
        <w:right w:val="none" w:sz="0" w:space="0" w:color="auto"/>
      </w:divBdr>
    </w:div>
    <w:div w:id="545414672">
      <w:bodyDiv w:val="1"/>
      <w:marLeft w:val="0"/>
      <w:marRight w:val="0"/>
      <w:marTop w:val="0"/>
      <w:marBottom w:val="0"/>
      <w:divBdr>
        <w:top w:val="none" w:sz="0" w:space="0" w:color="auto"/>
        <w:left w:val="none" w:sz="0" w:space="0" w:color="auto"/>
        <w:bottom w:val="none" w:sz="0" w:space="0" w:color="auto"/>
        <w:right w:val="none" w:sz="0" w:space="0" w:color="auto"/>
      </w:divBdr>
    </w:div>
    <w:div w:id="1203130545">
      <w:bodyDiv w:val="1"/>
      <w:marLeft w:val="0"/>
      <w:marRight w:val="0"/>
      <w:marTop w:val="0"/>
      <w:marBottom w:val="0"/>
      <w:divBdr>
        <w:top w:val="none" w:sz="0" w:space="0" w:color="auto"/>
        <w:left w:val="none" w:sz="0" w:space="0" w:color="auto"/>
        <w:bottom w:val="none" w:sz="0" w:space="0" w:color="auto"/>
        <w:right w:val="none" w:sz="0" w:space="0" w:color="auto"/>
      </w:divBdr>
    </w:div>
    <w:div w:id="1511867358">
      <w:bodyDiv w:val="1"/>
      <w:marLeft w:val="0"/>
      <w:marRight w:val="0"/>
      <w:marTop w:val="0"/>
      <w:marBottom w:val="0"/>
      <w:divBdr>
        <w:top w:val="none" w:sz="0" w:space="0" w:color="auto"/>
        <w:left w:val="none" w:sz="0" w:space="0" w:color="auto"/>
        <w:bottom w:val="none" w:sz="0" w:space="0" w:color="auto"/>
        <w:right w:val="none" w:sz="0" w:space="0" w:color="auto"/>
      </w:divBdr>
    </w:div>
    <w:div w:id="1695839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scielo.br/pdf/ce/v54n331/a085433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0FE92-09C7-4D59-AD40-5AA82217D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3051</Words>
  <Characters>16481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BIBLIOTECA</dc:creator>
  <cp:keywords/>
  <dc:description/>
  <cp:lastModifiedBy>Jefferson Lopes</cp:lastModifiedBy>
  <cp:revision>5</cp:revision>
  <cp:lastPrinted>2019-06-07T15:30:00Z</cp:lastPrinted>
  <dcterms:created xsi:type="dcterms:W3CDTF">2019-06-07T14:52:00Z</dcterms:created>
  <dcterms:modified xsi:type="dcterms:W3CDTF">2019-06-07T16:16:00Z</dcterms:modified>
</cp:coreProperties>
</file>